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805A0">
        <w:tc>
          <w:tcPr>
            <w:tcW w:w="509" w:type="dxa"/>
          </w:tcPr>
          <w:p w:rsidR="00A805A0" w:rsidRDefault="00DF0F3D">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805A0" w:rsidRDefault="00DF0F3D">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65.020.</w:t>
            </w:r>
            <w:r>
              <w:rPr>
                <w:rFonts w:ascii="黑体" w:eastAsia="黑体" w:hAnsi="黑体" w:hint="eastAsia"/>
                <w:sz w:val="21"/>
                <w:szCs w:val="21"/>
              </w:rPr>
              <w:t>2</w:t>
            </w:r>
            <w:r>
              <w:rPr>
                <w:rFonts w:ascii="黑体" w:eastAsia="黑体" w:hAnsi="黑体"/>
                <w:sz w:val="21"/>
                <w:szCs w:val="21"/>
              </w:rPr>
              <w:t>0</w:t>
            </w:r>
            <w:r>
              <w:rPr>
                <w:rFonts w:ascii="黑体" w:eastAsia="黑体" w:hAnsi="黑体"/>
                <w:sz w:val="21"/>
                <w:szCs w:val="21"/>
              </w:rPr>
              <w:fldChar w:fldCharType="end"/>
            </w:r>
            <w:bookmarkEnd w:id="0"/>
          </w:p>
        </w:tc>
      </w:tr>
      <w:tr w:rsidR="00A805A0">
        <w:tc>
          <w:tcPr>
            <w:tcW w:w="509" w:type="dxa"/>
          </w:tcPr>
          <w:p w:rsidR="00A805A0" w:rsidRDefault="00DF0F3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A805A0" w:rsidRDefault="00DF0F3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B </w:t>
            </w:r>
            <w:r>
              <w:rPr>
                <w:rFonts w:ascii="黑体" w:eastAsia="黑体" w:hAnsi="黑体" w:hint="eastAsia"/>
                <w:sz w:val="21"/>
                <w:szCs w:val="21"/>
              </w:rPr>
              <w:t>31</w:t>
            </w:r>
            <w:r>
              <w:rPr>
                <w:rFonts w:ascii="黑体" w:eastAsia="黑体" w:hAnsi="黑体"/>
                <w:sz w:val="21"/>
                <w:szCs w:val="21"/>
              </w:rPr>
              <w:fldChar w:fldCharType="end"/>
            </w:r>
            <w:bookmarkEnd w:id="1"/>
          </w:p>
        </w:tc>
      </w:tr>
    </w:tbl>
    <w:tbl>
      <w:tblPr>
        <w:tblStyle w:val="affffe"/>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A805A0">
        <w:tc>
          <w:tcPr>
            <w:tcW w:w="6407" w:type="dxa"/>
          </w:tcPr>
          <w:p w:rsidR="00A805A0" w:rsidRDefault="00DF0F3D">
            <w:pPr>
              <w:pStyle w:val="afffff1"/>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w:t>
            </w:r>
            <w:r>
              <w:t>4</w:t>
            </w:r>
            <w:r>
              <w:fldChar w:fldCharType="end"/>
            </w:r>
            <w:bookmarkEnd w:id="3"/>
          </w:p>
        </w:tc>
      </w:tr>
    </w:tbl>
    <w:p w:rsidR="00A805A0" w:rsidRDefault="00DF0F3D">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A805A0" w:rsidRDefault="00DF0F3D">
      <w:pPr>
        <w:pStyle w:val="affffffffff4"/>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1523</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A805A0" w:rsidRDefault="00DF0F3D">
      <w:pPr>
        <w:pStyle w:val="affffffffff5"/>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hint="eastAsia"/>
        </w:rPr>
        <w:t xml:space="preserve"> </w:t>
      </w:r>
      <w:r>
        <w:rPr>
          <w:rFonts w:hAnsi="黑体"/>
        </w:rPr>
        <w:t xml:space="preserve">DB14/T </w:t>
      </w:r>
      <w:r>
        <w:rPr>
          <w:rFonts w:hAnsi="黑体" w:hint="eastAsia"/>
        </w:rPr>
        <w:t>1523</w:t>
      </w:r>
      <w:r>
        <w:rPr>
          <w:rFonts w:hAnsi="黑体"/>
        </w:rPr>
        <w:t>-201</w:t>
      </w:r>
      <w:r>
        <w:rPr>
          <w:rFonts w:hAnsi="黑体" w:hint="eastAsia"/>
        </w:rPr>
        <w:t>8</w:t>
      </w:r>
      <w:r>
        <w:rPr>
          <w:rFonts w:hAnsi="黑体"/>
        </w:rPr>
        <w:fldChar w:fldCharType="end"/>
      </w:r>
      <w:bookmarkEnd w:id="8"/>
    </w:p>
    <w:p w:rsidR="00A805A0" w:rsidRDefault="00DF0F3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A805A0" w:rsidRDefault="00A805A0">
      <w:pPr>
        <w:pStyle w:val="afffff2"/>
        <w:framePr w:w="9639" w:h="6976" w:hRule="exact" w:hSpace="0" w:vSpace="0" w:wrap="around" w:hAnchor="page" w:y="6408"/>
        <w:jc w:val="center"/>
        <w:rPr>
          <w:rFonts w:ascii="黑体" w:eastAsia="黑体" w:hAnsi="黑体"/>
          <w:b w:val="0"/>
          <w:bCs w:val="0"/>
          <w:w w:val="100"/>
        </w:rPr>
      </w:pPr>
    </w:p>
    <w:p w:rsidR="00A805A0" w:rsidRDefault="00DF0F3D">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A3C48">
        <w:t>温室大棚连作土壤治理技术规范</w:t>
      </w:r>
      <w:r>
        <w:fldChar w:fldCharType="end"/>
      </w:r>
      <w:bookmarkEnd w:id="9"/>
    </w:p>
    <w:p w:rsidR="00A805A0" w:rsidRDefault="00A805A0">
      <w:pPr>
        <w:framePr w:w="9639" w:h="6974" w:hRule="exact" w:wrap="around" w:vAnchor="page" w:hAnchor="page" w:x="1419" w:y="6408" w:anchorLock="1"/>
        <w:ind w:left="-1418"/>
      </w:pPr>
    </w:p>
    <w:p w:rsidR="00A805A0" w:rsidRDefault="00DF0F3D">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w:t>
      </w:r>
      <w:r>
        <w:rPr>
          <w:rFonts w:ascii="黑体" w:eastAsia="黑体" w:hAnsi="黑体"/>
          <w:szCs w:val="28"/>
        </w:rPr>
        <w:fldChar w:fldCharType="end"/>
      </w:r>
      <w:bookmarkEnd w:id="10"/>
    </w:p>
    <w:p w:rsidR="00A805A0" w:rsidRDefault="00A805A0">
      <w:pPr>
        <w:framePr w:w="9639" w:h="6974" w:hRule="exact" w:wrap="around" w:vAnchor="page" w:hAnchor="page" w:x="1419" w:y="6408" w:anchorLock="1"/>
        <w:spacing w:line="760" w:lineRule="exact"/>
        <w:ind w:left="-1418"/>
      </w:pPr>
    </w:p>
    <w:p w:rsidR="00A805A0" w:rsidRDefault="00A805A0">
      <w:pPr>
        <w:pStyle w:val="afffffffa"/>
        <w:framePr w:w="9639" w:h="6974" w:hRule="exact" w:wrap="around" w:vAnchor="page" w:hAnchor="page" w:x="1419" w:y="6408" w:anchorLock="1"/>
        <w:textAlignment w:val="bottom"/>
        <w:rPr>
          <w:rFonts w:eastAsia="黑体"/>
          <w:szCs w:val="28"/>
        </w:rPr>
      </w:pPr>
    </w:p>
    <w:p w:rsidR="00A805A0" w:rsidRDefault="00DF0F3D">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726F1">
        <w:rPr>
          <w:sz w:val="24"/>
          <w:szCs w:val="28"/>
        </w:rPr>
      </w:r>
      <w:r w:rsidR="003726F1">
        <w:rPr>
          <w:sz w:val="24"/>
          <w:szCs w:val="28"/>
        </w:rPr>
        <w:fldChar w:fldCharType="separate"/>
      </w:r>
      <w:r>
        <w:rPr>
          <w:sz w:val="24"/>
          <w:szCs w:val="28"/>
        </w:rPr>
        <w:fldChar w:fldCharType="end"/>
      </w:r>
      <w:bookmarkEnd w:id="11"/>
    </w:p>
    <w:p w:rsidR="00A805A0" w:rsidRDefault="00DF0F3D">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A805A0" w:rsidRDefault="00DF0F3D">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3726F1">
        <w:rPr>
          <w:b/>
          <w:sz w:val="21"/>
          <w:szCs w:val="28"/>
        </w:rPr>
      </w:r>
      <w:r w:rsidR="003726F1">
        <w:rPr>
          <w:b/>
          <w:sz w:val="21"/>
          <w:szCs w:val="28"/>
        </w:rPr>
        <w:fldChar w:fldCharType="separate"/>
      </w:r>
      <w:r>
        <w:rPr>
          <w:b/>
          <w:sz w:val="21"/>
          <w:szCs w:val="28"/>
        </w:rPr>
        <w:fldChar w:fldCharType="end"/>
      </w:r>
      <w:bookmarkEnd w:id="13"/>
    </w:p>
    <w:p w:rsidR="00A805A0" w:rsidRDefault="00DF0F3D">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A805A0" w:rsidRDefault="00DF0F3D">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A805A0" w:rsidRDefault="00DF0F3D">
      <w:pPr>
        <w:pStyle w:val="affffffffa"/>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A805A0" w:rsidRDefault="00DF0F3D">
      <w:pPr>
        <w:rPr>
          <w:rFonts w:ascii="宋体" w:hAnsi="宋体"/>
          <w:sz w:val="28"/>
          <w:szCs w:val="28"/>
        </w:rPr>
        <w:sectPr w:rsidR="00A805A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A805A0" w:rsidRDefault="00DF0F3D">
      <w:pPr>
        <w:pStyle w:val="affffffc"/>
        <w:spacing w:after="468"/>
      </w:pPr>
      <w:bookmarkStart w:id="21" w:name="BookMark1"/>
      <w:bookmarkStart w:id="22" w:name="_Toc159248647"/>
      <w:r>
        <w:rPr>
          <w:rFonts w:hint="eastAsia"/>
          <w:spacing w:val="320"/>
        </w:rPr>
        <w:lastRenderedPageBreak/>
        <w:t>目</w:t>
      </w:r>
      <w:r>
        <w:rPr>
          <w:rFonts w:hint="eastAsia"/>
        </w:rPr>
        <w:t>次</w:t>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"_Toc163377852" </w:instrText>
      </w:r>
      <w:r>
        <w:fldChar w:fldCharType="separate"/>
      </w:r>
      <w:r>
        <w:rPr>
          <w:rStyle w:val="affffc"/>
        </w:rPr>
        <w:t>前言</w:t>
      </w:r>
      <w:r>
        <w:tab/>
      </w:r>
      <w:r>
        <w:fldChar w:fldCharType="begin"/>
      </w:r>
      <w:r>
        <w:instrText xml:space="preserve"> PAGEREF _Toc163377852 \h </w:instrText>
      </w:r>
      <w:r>
        <w:fldChar w:fldCharType="separate"/>
      </w:r>
      <w:r w:rsidR="00FD55C4">
        <w:rPr>
          <w:noProof/>
        </w:rPr>
        <w:t>II</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"_Toc163377853" </w:instrText>
      </w:r>
      <w:r>
        <w:fldChar w:fldCharType="separate"/>
      </w:r>
      <w:r>
        <w:rPr>
          <w:rStyle w:val="affffc"/>
        </w:rPr>
        <w:t>1  范围</w:t>
      </w:r>
      <w:r>
        <w:tab/>
      </w:r>
      <w:r>
        <w:fldChar w:fldCharType="begin"/>
      </w:r>
      <w:r>
        <w:instrText xml:space="preserve"> PAGEREF _Toc163377853 \h </w:instrText>
      </w:r>
      <w:r>
        <w:fldChar w:fldCharType="separate"/>
      </w:r>
      <w:r w:rsidR="00FD55C4">
        <w:rPr>
          <w:noProof/>
        </w:rPr>
        <w:t>1</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"_Toc163377854" </w:instrText>
      </w:r>
      <w:r>
        <w:fldChar w:fldCharType="separate"/>
      </w:r>
      <w:r>
        <w:rPr>
          <w:rStyle w:val="affffc"/>
        </w:rPr>
        <w:t>2  规范性引用文件</w:t>
      </w:r>
      <w:r>
        <w:tab/>
      </w:r>
      <w:r>
        <w:fldChar w:fldCharType="begin"/>
      </w:r>
      <w:r>
        <w:instrText xml:space="preserve"> PAGEREF _Toc163377854 \h </w:instrText>
      </w:r>
      <w:r>
        <w:fldChar w:fldCharType="separate"/>
      </w:r>
      <w:r w:rsidR="00FD55C4">
        <w:rPr>
          <w:noProof/>
        </w:rPr>
        <w:t>1</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"_Toc163377855" </w:instrText>
      </w:r>
      <w:r>
        <w:fldChar w:fldCharType="separate"/>
      </w:r>
      <w:r>
        <w:rPr>
          <w:rStyle w:val="affffc"/>
        </w:rPr>
        <w:t>3  术语和定义</w:t>
      </w:r>
      <w:r>
        <w:tab/>
      </w:r>
      <w:r>
        <w:fldChar w:fldCharType="begin"/>
      </w:r>
      <w:r>
        <w:instrText xml:space="preserve"> PAGEREF _Toc163377855 \h </w:instrText>
      </w:r>
      <w:r>
        <w:fldChar w:fldCharType="separate"/>
      </w:r>
      <w:r w:rsidR="00FD55C4">
        <w:rPr>
          <w:noProof/>
        </w:rPr>
        <w:t>1</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"_Toc163377856" </w:instrText>
      </w:r>
      <w:r>
        <w:fldChar w:fldCharType="separate"/>
      </w:r>
      <w:r>
        <w:rPr>
          <w:rStyle w:val="affffc"/>
        </w:rPr>
        <w:t>4  棚室环境</w:t>
      </w:r>
      <w:r>
        <w:tab/>
      </w:r>
      <w:r>
        <w:fldChar w:fldCharType="begin"/>
      </w:r>
      <w:r>
        <w:instrText xml:space="preserve"> PAGEREF _Toc163377856 \h </w:instrText>
      </w:r>
      <w:r>
        <w:fldChar w:fldCharType="separate"/>
      </w:r>
      <w:r w:rsidR="00FD55C4">
        <w:rPr>
          <w:noProof/>
        </w:rPr>
        <w:t>1</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"_Toc163377857" </w:instrText>
      </w:r>
      <w:r>
        <w:fldChar w:fldCharType="separate"/>
      </w:r>
      <w:r>
        <w:rPr>
          <w:rStyle w:val="affffc"/>
        </w:rPr>
        <w:t>5  高温闷棚</w:t>
      </w:r>
      <w:r>
        <w:tab/>
      </w:r>
      <w:r>
        <w:fldChar w:fldCharType="begin"/>
      </w:r>
      <w:r>
        <w:instrText xml:space="preserve"> PAGEREF _Toc163377857 \h </w:instrText>
      </w:r>
      <w:r>
        <w:fldChar w:fldCharType="separate"/>
      </w:r>
      <w:r w:rsidR="00FD55C4">
        <w:rPr>
          <w:noProof/>
        </w:rPr>
        <w:t>1</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"_Toc163377858" </w:instrText>
      </w:r>
      <w:r>
        <w:fldChar w:fldCharType="separate"/>
      </w:r>
      <w:r>
        <w:rPr>
          <w:rStyle w:val="affffc"/>
        </w:rPr>
        <w:t>6  熏蒸消毒</w:t>
      </w:r>
      <w:r>
        <w:tab/>
      </w:r>
      <w:r>
        <w:fldChar w:fldCharType="begin"/>
      </w:r>
      <w:r>
        <w:instrText xml:space="preserve"> PAGEREF _Toc163377858 \h </w:instrText>
      </w:r>
      <w:r>
        <w:fldChar w:fldCharType="separate"/>
      </w:r>
      <w:r w:rsidR="00FD55C4">
        <w:rPr>
          <w:noProof/>
        </w:rPr>
        <w:t>2</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"_Toc163377859" </w:instrText>
      </w:r>
      <w:r>
        <w:fldChar w:fldCharType="separate"/>
      </w:r>
      <w:r>
        <w:rPr>
          <w:rStyle w:val="affffc"/>
        </w:rPr>
        <w:t>7  药剂导入</w:t>
      </w:r>
      <w:r>
        <w:tab/>
      </w:r>
      <w:r>
        <w:fldChar w:fldCharType="begin"/>
      </w:r>
      <w:r>
        <w:instrText xml:space="preserve"> PAGEREF _Toc163377859 \h </w:instrText>
      </w:r>
      <w:r>
        <w:fldChar w:fldCharType="separate"/>
      </w:r>
      <w:r w:rsidR="00FD55C4">
        <w:rPr>
          <w:noProof/>
        </w:rPr>
        <w:t>3</w:t>
      </w:r>
      <w:r>
        <w:fldChar w:fldCharType="end"/>
      </w:r>
      <w:r>
        <w:fldChar w:fldCharType="end"/>
      </w:r>
    </w:p>
    <w:p w:rsidR="00A805A0" w:rsidRDefault="00DF0F3D">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HYPERLINK \l "_Toc163377860" </w:instrText>
      </w:r>
      <w:r>
        <w:fldChar w:fldCharType="separate"/>
      </w:r>
      <w:r>
        <w:rPr>
          <w:rStyle w:val="affffc"/>
        </w:rPr>
        <w:t>8  土壤接种</w:t>
      </w:r>
      <w:r>
        <w:tab/>
      </w:r>
      <w:r>
        <w:fldChar w:fldCharType="begin"/>
      </w:r>
      <w:r>
        <w:instrText xml:space="preserve"> PAGEREF _Toc163377860 \h </w:instrText>
      </w:r>
      <w:r>
        <w:fldChar w:fldCharType="separate"/>
      </w:r>
      <w:r w:rsidR="00FD55C4">
        <w:rPr>
          <w:noProof/>
        </w:rPr>
        <w:t>3</w:t>
      </w:r>
      <w:r>
        <w:fldChar w:fldCharType="end"/>
      </w:r>
      <w:r>
        <w:fldChar w:fldCharType="end"/>
      </w:r>
    </w:p>
    <w:p w:rsidR="00A805A0" w:rsidRDefault="00DF0F3D">
      <w:pPr>
        <w:pStyle w:val="affffffc"/>
        <w:spacing w:after="468"/>
        <w:sectPr w:rsidR="00A805A0">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A805A0" w:rsidRDefault="00DF0F3D">
      <w:pPr>
        <w:pStyle w:val="a6"/>
        <w:numPr>
          <w:ilvl w:val="0"/>
          <w:numId w:val="0"/>
        </w:numPr>
        <w:spacing w:before="900" w:after="468"/>
        <w:ind w:left="425"/>
      </w:pPr>
      <w:bookmarkStart w:id="23" w:name="_Toc163377852"/>
      <w:bookmarkStart w:id="24" w:name="BookMark2"/>
      <w:bookmarkEnd w:id="21"/>
      <w:r>
        <w:rPr>
          <w:spacing w:val="320"/>
        </w:rPr>
        <w:lastRenderedPageBreak/>
        <w:t>前</w:t>
      </w:r>
      <w:r>
        <w:t>言</w:t>
      </w:r>
      <w:bookmarkEnd w:id="22"/>
      <w:bookmarkEnd w:id="23"/>
    </w:p>
    <w:p w:rsidR="00A805A0" w:rsidRDefault="00DF0F3D">
      <w:pPr>
        <w:pStyle w:val="afffff7"/>
        <w:ind w:firstLine="420"/>
      </w:pPr>
      <w:bookmarkStart w:id="25" w:name="_Hlk159169813"/>
      <w:r>
        <w:t>本文件按照GB/T 1.1-2020 《标准化工作导则 第</w:t>
      </w:r>
      <w:r>
        <w:rPr>
          <w:rFonts w:hint="eastAsia"/>
        </w:rPr>
        <w:t xml:space="preserve"> </w:t>
      </w:r>
      <w:r>
        <w:t>1 部分：标准化文件的结构和起草规则》的规定起草。</w:t>
      </w:r>
    </w:p>
    <w:p w:rsidR="00A805A0" w:rsidRDefault="00DF0F3D">
      <w:pPr>
        <w:pStyle w:val="afffff7"/>
        <w:ind w:firstLine="420"/>
      </w:pPr>
      <w:r>
        <w:t>本文件代替DB14/T 1523-2018《</w:t>
      </w:r>
      <w:r>
        <w:rPr>
          <w:rFonts w:hint="eastAsia"/>
        </w:rPr>
        <w:t>温室大棚连作土壤治理技术规范</w:t>
      </w:r>
      <w:r>
        <w:t>》，与DB14/T 1523-2018相比，除结构调整和编辑性改动外，主要技术变化如下</w:t>
      </w:r>
      <w:r>
        <w:rPr>
          <w:rFonts w:hint="eastAsia"/>
        </w:rPr>
        <w:t>：</w:t>
      </w:r>
    </w:p>
    <w:p w:rsidR="00A805A0" w:rsidRDefault="00DF0F3D">
      <w:pPr>
        <w:pStyle w:val="afffff7"/>
        <w:ind w:firstLine="420"/>
      </w:pPr>
      <w:r>
        <w:rPr>
          <w:rFonts w:hint="eastAsia"/>
        </w:rPr>
        <w:t>——</w:t>
      </w:r>
      <w:r w:rsidR="009F2F80">
        <w:rPr>
          <w:rFonts w:hint="eastAsia"/>
        </w:rPr>
        <w:t>更改了规范性引用文件</w:t>
      </w:r>
      <w:r>
        <w:t>（见2，2018年版2）</w:t>
      </w:r>
      <w:bookmarkStart w:id="26" w:name="_GoBack"/>
      <w:bookmarkEnd w:id="26"/>
    </w:p>
    <w:p w:rsidR="00A805A0" w:rsidRDefault="00DF0F3D">
      <w:pPr>
        <w:pStyle w:val="afffff7"/>
        <w:ind w:firstLine="420"/>
      </w:pPr>
      <w:r>
        <w:rPr>
          <w:rFonts w:hint="eastAsia"/>
        </w:rPr>
        <w:t>——</w:t>
      </w:r>
      <w:r>
        <w:t>更改了棚室环境（见4，2018年版4）；</w:t>
      </w:r>
    </w:p>
    <w:p w:rsidR="00A805A0" w:rsidRDefault="00DF0F3D">
      <w:pPr>
        <w:pStyle w:val="afffff7"/>
        <w:ind w:firstLine="420"/>
      </w:pPr>
      <w:r>
        <w:rPr>
          <w:rFonts w:hint="eastAsia"/>
        </w:rPr>
        <w:t>——</w:t>
      </w:r>
      <w:r>
        <w:t>增加了菌剂施用（见</w:t>
      </w:r>
      <w:r>
        <w:rPr>
          <w:rFonts w:hint="eastAsia"/>
        </w:rPr>
        <w:t>8</w:t>
      </w:r>
      <w:r>
        <w:t>.1，2018年版8）</w:t>
      </w:r>
      <w:r>
        <w:rPr>
          <w:rFonts w:hint="eastAsia"/>
        </w:rPr>
        <w:t>；</w:t>
      </w:r>
    </w:p>
    <w:p w:rsidR="00A805A0" w:rsidRDefault="00DF0F3D">
      <w:pPr>
        <w:pStyle w:val="afffff7"/>
        <w:ind w:firstLine="420"/>
      </w:pPr>
      <w:r>
        <w:rPr>
          <w:rFonts w:hint="eastAsia"/>
        </w:rPr>
        <w:t>——增加了处理方法</w:t>
      </w:r>
      <w:r>
        <w:t>（见</w:t>
      </w:r>
      <w:r>
        <w:rPr>
          <w:rFonts w:hint="eastAsia"/>
        </w:rPr>
        <w:t>8</w:t>
      </w:r>
      <w:r>
        <w:t>.</w:t>
      </w:r>
      <w:r>
        <w:rPr>
          <w:rFonts w:hint="eastAsia"/>
        </w:rPr>
        <w:t>2</w:t>
      </w:r>
      <w:r>
        <w:t>，2018年版8）</w:t>
      </w:r>
      <w:r>
        <w:rPr>
          <w:rFonts w:hint="eastAsia"/>
        </w:rPr>
        <w:t>；</w:t>
      </w:r>
    </w:p>
    <w:p w:rsidR="00A805A0" w:rsidRDefault="00DF0F3D">
      <w:pPr>
        <w:pStyle w:val="afffff7"/>
        <w:ind w:firstLine="420"/>
      </w:pPr>
      <w:r>
        <w:rPr>
          <w:rFonts w:hint="eastAsia"/>
        </w:rPr>
        <w:t>——增加了注意事项</w:t>
      </w:r>
      <w:r>
        <w:t>（见</w:t>
      </w:r>
      <w:r>
        <w:rPr>
          <w:rFonts w:hint="eastAsia"/>
        </w:rPr>
        <w:t>8</w:t>
      </w:r>
      <w:r>
        <w:t>.</w:t>
      </w:r>
      <w:r>
        <w:rPr>
          <w:rFonts w:hint="eastAsia"/>
        </w:rPr>
        <w:t>3</w:t>
      </w:r>
      <w:r>
        <w:t>，2018年版8）</w:t>
      </w:r>
      <w:r>
        <w:rPr>
          <w:rFonts w:hint="eastAsia"/>
        </w:rPr>
        <w:t>；</w:t>
      </w:r>
    </w:p>
    <w:p w:rsidR="00A805A0" w:rsidRDefault="00DF0F3D">
      <w:pPr>
        <w:pStyle w:val="afffff7"/>
        <w:ind w:firstLine="420"/>
      </w:pPr>
      <w:r>
        <w:rPr>
          <w:rFonts w:hint="eastAsia"/>
        </w:rPr>
        <w:t>——增加了安全防护</w:t>
      </w:r>
      <w:r>
        <w:t>（见</w:t>
      </w:r>
      <w:r>
        <w:rPr>
          <w:rFonts w:hint="eastAsia"/>
        </w:rPr>
        <w:t>8</w:t>
      </w:r>
      <w:r>
        <w:t>.</w:t>
      </w:r>
      <w:r>
        <w:rPr>
          <w:rFonts w:hint="eastAsia"/>
        </w:rPr>
        <w:t>4</w:t>
      </w:r>
      <w:r>
        <w:t>，2018年版8）。</w:t>
      </w:r>
    </w:p>
    <w:p w:rsidR="00A805A0" w:rsidRDefault="00DF0F3D">
      <w:pPr>
        <w:pStyle w:val="afffff7"/>
        <w:ind w:firstLine="420"/>
      </w:pPr>
      <w:r>
        <w:t>本文件由山西省农业农村厅提出、组织实施和监督检查。</w:t>
      </w:r>
    </w:p>
    <w:p w:rsidR="00A805A0" w:rsidRDefault="00DF0F3D">
      <w:pPr>
        <w:pStyle w:val="afffff7"/>
        <w:ind w:firstLine="420"/>
      </w:pPr>
      <w:r>
        <w:t>本文件由山西省市场监督管理局对标准的组织实施情况进行监督检查。</w:t>
      </w:r>
    </w:p>
    <w:p w:rsidR="00A805A0" w:rsidRDefault="00DF0F3D">
      <w:pPr>
        <w:pStyle w:val="afffff7"/>
        <w:ind w:firstLine="420"/>
      </w:pPr>
      <w:r>
        <w:t>本文件由山西省农业标准化技术委员会（SXS/TC19）归口。</w:t>
      </w:r>
    </w:p>
    <w:p w:rsidR="00A805A0" w:rsidRDefault="00DF0F3D">
      <w:pPr>
        <w:pStyle w:val="afffff7"/>
        <w:ind w:firstLine="420"/>
      </w:pPr>
      <w:r>
        <w:t>本文件起草单位：山西农业大学、山西省检验检测中心</w:t>
      </w:r>
      <w:r>
        <w:rPr>
          <w:rFonts w:hint="eastAsia"/>
        </w:rPr>
        <w:t>、山西省农产品质</w:t>
      </w:r>
      <w:proofErr w:type="gramStart"/>
      <w:r>
        <w:rPr>
          <w:rFonts w:hint="eastAsia"/>
        </w:rPr>
        <w:t>量安全</w:t>
      </w:r>
      <w:proofErr w:type="gramEnd"/>
      <w:r>
        <w:rPr>
          <w:rFonts w:hint="eastAsia"/>
        </w:rPr>
        <w:t>中心</w:t>
      </w:r>
      <w:r>
        <w:t>。</w:t>
      </w:r>
    </w:p>
    <w:p w:rsidR="00A805A0" w:rsidRDefault="00DF0F3D">
      <w:pPr>
        <w:pStyle w:val="afffff7"/>
        <w:ind w:firstLine="420"/>
      </w:pPr>
      <w:r>
        <w:t>本文件主要起草人：石玉、张璇、</w:t>
      </w:r>
      <w:r>
        <w:rPr>
          <w:rFonts w:hint="eastAsia"/>
        </w:rPr>
        <w:t>任宇宸、</w:t>
      </w:r>
      <w:r>
        <w:t>张毅、李斌、</w:t>
      </w:r>
      <w:r>
        <w:rPr>
          <w:rFonts w:hint="eastAsia"/>
        </w:rPr>
        <w:t>聂园军、</w:t>
      </w:r>
      <w:r>
        <w:t>赵海亮、</w:t>
      </w:r>
      <w:r>
        <w:rPr>
          <w:rFonts w:hint="eastAsia"/>
        </w:rPr>
        <w:t>宋红霞、</w:t>
      </w:r>
      <w:r>
        <w:t>聂红玫、苗妍秀、王文娇、孙胜、侯雷平、邢国明。</w:t>
      </w:r>
    </w:p>
    <w:p w:rsidR="00A805A0" w:rsidRDefault="00DF0F3D">
      <w:pPr>
        <w:pStyle w:val="afffff7"/>
        <w:ind w:firstLine="420"/>
      </w:pPr>
      <w:r>
        <w:t>本文件及其所代替文件的历次版本发布情况为：</w:t>
      </w:r>
    </w:p>
    <w:p w:rsidR="00A805A0" w:rsidRDefault="00DF0F3D">
      <w:pPr>
        <w:pStyle w:val="af4"/>
      </w:pPr>
      <w:r>
        <w:t>2018年首次发布为DB14/T 1523-2018；</w:t>
      </w:r>
    </w:p>
    <w:p w:rsidR="00A805A0" w:rsidRDefault="00DF0F3D">
      <w:pPr>
        <w:pStyle w:val="af4"/>
      </w:pPr>
      <w:r>
        <w:t>本次为第一次修订</w:t>
      </w:r>
      <w:r>
        <w:rPr>
          <w:rFonts w:hint="eastAsia"/>
        </w:rPr>
        <w:t>。</w:t>
      </w:r>
      <w:bookmarkEnd w:id="25"/>
    </w:p>
    <w:p w:rsidR="00A805A0" w:rsidRDefault="00A805A0">
      <w:pPr>
        <w:pStyle w:val="afffff7"/>
        <w:ind w:firstLine="420"/>
        <w:sectPr w:rsidR="00A805A0">
          <w:pgSz w:w="11906" w:h="16838"/>
          <w:pgMar w:top="1928" w:right="1134" w:bottom="1134" w:left="1134" w:header="1418" w:footer="1134" w:gutter="284"/>
          <w:pgNumType w:fmt="upperRoman"/>
          <w:cols w:space="425"/>
          <w:formProt w:val="0"/>
          <w:docGrid w:type="lines" w:linePitch="312"/>
        </w:sectPr>
      </w:pPr>
    </w:p>
    <w:p w:rsidR="00A805A0" w:rsidRDefault="00A805A0">
      <w:pPr>
        <w:spacing w:line="20" w:lineRule="exact"/>
        <w:jc w:val="center"/>
        <w:rPr>
          <w:rFonts w:ascii="黑体" w:eastAsia="黑体" w:hAnsi="黑体"/>
          <w:sz w:val="32"/>
          <w:szCs w:val="32"/>
        </w:rPr>
      </w:pPr>
      <w:bookmarkStart w:id="27" w:name="BookMark4"/>
      <w:bookmarkEnd w:id="24"/>
    </w:p>
    <w:p w:rsidR="00A805A0" w:rsidRDefault="00A805A0">
      <w:pPr>
        <w:spacing w:line="20" w:lineRule="exact"/>
        <w:jc w:val="center"/>
        <w:rPr>
          <w:rFonts w:ascii="黑体" w:eastAsia="黑体" w:hAnsi="黑体"/>
          <w:sz w:val="32"/>
          <w:szCs w:val="32"/>
        </w:rPr>
      </w:pPr>
    </w:p>
    <w:bookmarkStart w:id="28" w:name="_Hlk159185087" w:displacedByCustomXml="next"/>
    <w:bookmarkStart w:id="29" w:name="_Hlk159185503" w:displacedByCustomXml="next"/>
    <w:bookmarkStart w:id="30" w:name="NEW_STAND_NAME" w:displacedByCustomXml="next"/>
    <w:sdt>
      <w:sdtPr>
        <w:tag w:val="NEW_STAND_NAME"/>
        <w:id w:val="595910757"/>
        <w:lock w:val="sdtLocked"/>
        <w:placeholder>
          <w:docPart w:val="133BBA2659604F04963DBA165A9A365B"/>
        </w:placeholder>
      </w:sdtPr>
      <w:sdtEndPr/>
      <w:sdtContent>
        <w:sdt>
          <w:sdtPr>
            <w:tag w:val="NEW_STAND_NAME"/>
            <w:id w:val="-1074428284"/>
            <w:placeholder>
              <w:docPart w:val="1109A16D9E2F43DBBCA5791CEBCCF3D2"/>
            </w:placeholder>
          </w:sdtPr>
          <w:sdtEndPr/>
          <w:sdtContent>
            <w:p w:rsidR="00A805A0" w:rsidRDefault="00DF0F3D" w:rsidP="007A3C48">
              <w:pPr>
                <w:pStyle w:val="afffffffffa"/>
                <w:spacing w:beforeLines="1" w:before="3" w:afterLines="220" w:after="686"/>
              </w:pPr>
              <w:r>
                <w:rPr>
                  <w:rFonts w:hint="eastAsia"/>
                </w:rPr>
                <w:t>温室大棚连作土壤治理技术规范</w:t>
              </w:r>
            </w:p>
          </w:sdtContent>
        </w:sdt>
      </w:sdtContent>
    </w:sdt>
    <w:p w:rsidR="00A805A0" w:rsidRDefault="00DF0F3D">
      <w:pPr>
        <w:pStyle w:val="affe"/>
        <w:spacing w:before="312" w:after="312"/>
      </w:pPr>
      <w:bookmarkStart w:id="31" w:name="_Toc24884218"/>
      <w:bookmarkStart w:id="32" w:name="_Toc17233333"/>
      <w:bookmarkStart w:id="33" w:name="_Toc97191423"/>
      <w:bookmarkStart w:id="34" w:name="_Toc26648465"/>
      <w:bookmarkStart w:id="35" w:name="_Toc156143733"/>
      <w:bookmarkStart w:id="36" w:name="_Toc24884211"/>
      <w:bookmarkStart w:id="37" w:name="_Toc26986771"/>
      <w:bookmarkStart w:id="38" w:name="_Toc163377853"/>
      <w:bookmarkStart w:id="39" w:name="_Toc26718930"/>
      <w:bookmarkStart w:id="40" w:name="_Toc156143715"/>
      <w:bookmarkStart w:id="41" w:name="_Toc26986530"/>
      <w:bookmarkStart w:id="42" w:name="_Toc17233325"/>
      <w:bookmarkStart w:id="43" w:name="_Toc159248648"/>
      <w:bookmarkEnd w:id="30"/>
      <w:bookmarkEnd w:id="29"/>
      <w:bookmarkEnd w:id="28"/>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p>
    <w:p w:rsidR="00A805A0" w:rsidRDefault="00DF0F3D">
      <w:pPr>
        <w:pStyle w:val="afffff7"/>
        <w:ind w:firstLine="420"/>
      </w:pPr>
      <w:bookmarkStart w:id="44" w:name="_Hlk159169886"/>
      <w:bookmarkStart w:id="45" w:name="_Toc26648466"/>
      <w:bookmarkStart w:id="46" w:name="_Toc26986772"/>
      <w:bookmarkStart w:id="47" w:name="_Toc156143734"/>
      <w:bookmarkStart w:id="48" w:name="_Toc156143716"/>
      <w:bookmarkStart w:id="49" w:name="_Toc97191424"/>
      <w:bookmarkStart w:id="50" w:name="_Toc26986531"/>
      <w:bookmarkStart w:id="51" w:name="_Toc24884219"/>
      <w:bookmarkStart w:id="52" w:name="_Toc24884212"/>
      <w:bookmarkStart w:id="53" w:name="_Toc17233334"/>
      <w:bookmarkStart w:id="54" w:name="_Toc26718931"/>
      <w:bookmarkStart w:id="55" w:name="_Toc17233326"/>
      <w:r>
        <w:t>本</w:t>
      </w:r>
      <w:r>
        <w:rPr>
          <w:rFonts w:hint="eastAsia"/>
        </w:rPr>
        <w:t>文件</w:t>
      </w:r>
      <w:r>
        <w:t>规定了温室大棚连作土壤处理的术语和定义、棚室环境、高温闷棚、</w:t>
      </w:r>
      <w:r>
        <w:rPr>
          <w:color w:val="000000"/>
        </w:rPr>
        <w:t>熏蒸消毒、药剂导入</w:t>
      </w:r>
      <w:r>
        <w:rPr>
          <w:rFonts w:hint="eastAsia"/>
          <w:color w:val="000000"/>
        </w:rPr>
        <w:t>以及</w:t>
      </w:r>
      <w:r>
        <w:t>土壤接种</w:t>
      </w:r>
      <w:r>
        <w:rPr>
          <w:rFonts w:hint="eastAsia"/>
        </w:rPr>
        <w:t>的内容</w:t>
      </w:r>
      <w:r>
        <w:t>。</w:t>
      </w:r>
    </w:p>
    <w:p w:rsidR="00A805A0" w:rsidRDefault="00DF0F3D">
      <w:pPr>
        <w:pStyle w:val="afffff7"/>
        <w:ind w:firstLine="420"/>
      </w:pPr>
      <w:r>
        <w:t>本</w:t>
      </w:r>
      <w:r>
        <w:rPr>
          <w:rFonts w:hint="eastAsia"/>
        </w:rPr>
        <w:t>文件</w:t>
      </w:r>
      <w:r>
        <w:t>适用于温室大棚连作土壤治理。</w:t>
      </w:r>
      <w:bookmarkEnd w:id="44"/>
    </w:p>
    <w:p w:rsidR="00A805A0" w:rsidRDefault="00DF0F3D">
      <w:pPr>
        <w:pStyle w:val="affe"/>
        <w:spacing w:before="312" w:after="312"/>
      </w:pPr>
      <w:bookmarkStart w:id="56" w:name="_Toc159248649"/>
      <w:bookmarkStart w:id="57" w:name="_Toc163377854"/>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68D1E3B4C6C24DF9B4ACDAEDAD0C895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805A0" w:rsidRDefault="00DF0F3D">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805A0" w:rsidRDefault="00DF0F3D">
      <w:pPr>
        <w:pStyle w:val="afffff7"/>
        <w:ind w:firstLine="420"/>
      </w:pPr>
      <w:bookmarkStart w:id="58" w:name="_Hlk159169967"/>
      <w:r>
        <w:t>GB 12475  农药贮运、销售和使用的防毒规程</w:t>
      </w:r>
    </w:p>
    <w:p w:rsidR="00A805A0" w:rsidRDefault="00DF0F3D">
      <w:pPr>
        <w:pStyle w:val="afffff7"/>
        <w:ind w:firstLine="420"/>
      </w:pPr>
      <w:r>
        <w:t>GB/T 42812  连作障碍土壤改良通用技术规范</w:t>
      </w:r>
    </w:p>
    <w:p w:rsidR="00A805A0" w:rsidRDefault="00DF0F3D">
      <w:pPr>
        <w:pStyle w:val="afffff7"/>
        <w:ind w:firstLine="420"/>
        <w:rPr>
          <w:color w:val="000000"/>
        </w:rPr>
      </w:pPr>
      <w:r>
        <w:rPr>
          <w:color w:val="000000"/>
        </w:rPr>
        <w:t>HJ/T 333  温室蔬菜产地环境质量评价标准</w:t>
      </w:r>
    </w:p>
    <w:p w:rsidR="00A805A0" w:rsidRDefault="00DF0F3D">
      <w:pPr>
        <w:pStyle w:val="afffff7"/>
        <w:ind w:firstLine="420"/>
        <w:rPr>
          <w:color w:val="000000"/>
        </w:rPr>
      </w:pPr>
      <w:r>
        <w:rPr>
          <w:color w:val="000000"/>
        </w:rPr>
        <w:t xml:space="preserve">NY/T 1276  农药安全使用规范 </w:t>
      </w:r>
      <w:r>
        <w:rPr>
          <w:rFonts w:hint="eastAsia"/>
          <w:color w:val="000000"/>
        </w:rPr>
        <w:t xml:space="preserve"> </w:t>
      </w:r>
      <w:r>
        <w:rPr>
          <w:color w:val="000000"/>
        </w:rPr>
        <w:t>总则</w:t>
      </w:r>
    </w:p>
    <w:p w:rsidR="00A805A0" w:rsidRDefault="00DF0F3D">
      <w:pPr>
        <w:pStyle w:val="afffff7"/>
        <w:ind w:firstLine="420"/>
        <w:rPr>
          <w:color w:val="000000"/>
        </w:rPr>
      </w:pPr>
      <w:bookmarkStart w:id="59" w:name="_Hlk159183924"/>
      <w:r>
        <w:rPr>
          <w:color w:val="000000"/>
        </w:rPr>
        <w:t>NY/T 2</w:t>
      </w:r>
      <w:r>
        <w:rPr>
          <w:rFonts w:hint="eastAsia"/>
          <w:color w:val="000000"/>
        </w:rPr>
        <w:t>293</w:t>
      </w:r>
      <w:r>
        <w:rPr>
          <w:color w:val="000000"/>
        </w:rPr>
        <w:t>.2</w:t>
      </w:r>
      <w:bookmarkEnd w:id="59"/>
      <w:r>
        <w:rPr>
          <w:color w:val="000000"/>
        </w:rPr>
        <w:t xml:space="preserve">  </w:t>
      </w:r>
      <w:r>
        <w:rPr>
          <w:rFonts w:hint="eastAsia"/>
          <w:color w:val="000000"/>
        </w:rPr>
        <w:t>细菌微生物农药  枯草芽孢杆菌  第2部分：枯草芽孢杆菌可湿性粉剂</w:t>
      </w:r>
    </w:p>
    <w:p w:rsidR="00A805A0" w:rsidRDefault="00DF0F3D">
      <w:pPr>
        <w:pStyle w:val="afffff7"/>
        <w:ind w:firstLine="420"/>
        <w:rPr>
          <w:color w:val="000000"/>
        </w:rPr>
      </w:pPr>
      <w:r>
        <w:rPr>
          <w:rFonts w:hint="eastAsia"/>
          <w:color w:val="000000"/>
        </w:rPr>
        <w:t>NY/T 2294.2</w:t>
      </w:r>
      <w:r>
        <w:rPr>
          <w:color w:val="000000"/>
        </w:rPr>
        <w:t xml:space="preserve"> </w:t>
      </w:r>
      <w:r>
        <w:rPr>
          <w:rFonts w:hint="eastAsia"/>
          <w:color w:val="000000"/>
        </w:rPr>
        <w:t xml:space="preserve"> 细菌微生物农药  蜡质芽孢杆菌  第2部分：蜡质芽孢杆菌可湿性粉剂</w:t>
      </w:r>
    </w:p>
    <w:p w:rsidR="00A805A0" w:rsidRDefault="00DF0F3D">
      <w:pPr>
        <w:pStyle w:val="afffff7"/>
        <w:ind w:firstLine="420"/>
        <w:rPr>
          <w:color w:val="000000"/>
        </w:rPr>
      </w:pPr>
      <w:r>
        <w:t>NY/T 2</w:t>
      </w:r>
      <w:r>
        <w:rPr>
          <w:rFonts w:hint="eastAsia"/>
        </w:rPr>
        <w:t>296</w:t>
      </w:r>
      <w:r>
        <w:t xml:space="preserve">.2  </w:t>
      </w:r>
      <w:r>
        <w:rPr>
          <w:rFonts w:hint="eastAsia"/>
          <w:color w:val="000000"/>
        </w:rPr>
        <w:t>细菌微生物农药  荧光假单</w:t>
      </w:r>
      <w:proofErr w:type="gramStart"/>
      <w:r>
        <w:rPr>
          <w:rFonts w:hint="eastAsia"/>
          <w:color w:val="000000"/>
        </w:rPr>
        <w:t>胞</w:t>
      </w:r>
      <w:proofErr w:type="gramEnd"/>
      <w:r>
        <w:rPr>
          <w:rFonts w:hint="eastAsia"/>
          <w:color w:val="000000"/>
        </w:rPr>
        <w:t>杆菌  第2部分：荧光假单</w:t>
      </w:r>
      <w:proofErr w:type="gramStart"/>
      <w:r>
        <w:rPr>
          <w:rFonts w:hint="eastAsia"/>
          <w:color w:val="000000"/>
        </w:rPr>
        <w:t>胞</w:t>
      </w:r>
      <w:proofErr w:type="gramEnd"/>
      <w:r>
        <w:rPr>
          <w:rFonts w:hint="eastAsia"/>
          <w:color w:val="000000"/>
        </w:rPr>
        <w:t>杆菌可湿性粉剂</w:t>
      </w:r>
    </w:p>
    <w:p w:rsidR="00A805A0" w:rsidRDefault="00DF0F3D">
      <w:pPr>
        <w:pStyle w:val="afffff7"/>
        <w:ind w:firstLine="420"/>
        <w:rPr>
          <w:color w:val="000000"/>
        </w:rPr>
      </w:pPr>
      <w:r>
        <w:rPr>
          <w:color w:val="000000"/>
        </w:rPr>
        <w:t xml:space="preserve">NY/T 2888.2  真菌微生物农药 </w:t>
      </w:r>
      <w:r>
        <w:rPr>
          <w:rFonts w:hint="eastAsia"/>
          <w:color w:val="000000"/>
        </w:rPr>
        <w:t xml:space="preserve"> 木霉菌  第2部分：木霉菌可湿性粉剂</w:t>
      </w:r>
    </w:p>
    <w:p w:rsidR="00A805A0" w:rsidRDefault="00DF0F3D">
      <w:pPr>
        <w:pStyle w:val="affe"/>
        <w:spacing w:before="312" w:after="312"/>
      </w:pPr>
      <w:bookmarkStart w:id="60" w:name="_Toc163377855"/>
      <w:bookmarkStart w:id="61" w:name="_Toc97191425"/>
      <w:bookmarkStart w:id="62" w:name="_Toc156143735"/>
      <w:bookmarkStart w:id="63" w:name="_Toc159248650"/>
      <w:bookmarkStart w:id="64" w:name="_Toc156143717"/>
      <w:bookmarkEnd w:id="58"/>
      <w:r>
        <w:rPr>
          <w:rFonts w:hint="eastAsia"/>
          <w:szCs w:val="21"/>
        </w:rPr>
        <w:t>术语和定义</w:t>
      </w:r>
      <w:bookmarkEnd w:id="60"/>
      <w:bookmarkEnd w:id="61"/>
      <w:bookmarkEnd w:id="62"/>
      <w:bookmarkEnd w:id="63"/>
      <w:bookmarkEnd w:id="64"/>
    </w:p>
    <w:bookmarkStart w:id="65" w:name="_Toc26986532" w:displacedByCustomXml="next"/>
    <w:bookmarkEnd w:id="65" w:displacedByCustomXml="next"/>
    <w:sdt>
      <w:sdtPr>
        <w:id w:val="-1909835108"/>
        <w:placeholder>
          <w:docPart w:val="E18376361223488CB79D84C7A878B2D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805A0" w:rsidRDefault="00DF0F3D">
          <w:pPr>
            <w:pStyle w:val="afffff7"/>
            <w:ind w:firstLine="420"/>
          </w:pPr>
          <w:r>
            <w:t>下列术语和定义适用于本文件。</w:t>
          </w:r>
        </w:p>
      </w:sdtContent>
    </w:sdt>
    <w:p w:rsidR="00A805A0" w:rsidRDefault="00DF0F3D">
      <w:pPr>
        <w:pStyle w:val="afffffffffff6"/>
        <w:ind w:left="420" w:hangingChars="200" w:hanging="420"/>
        <w:rPr>
          <w:rFonts w:ascii="黑体" w:eastAsia="黑体" w:hAnsi="黑体"/>
        </w:rPr>
      </w:pPr>
      <w:bookmarkStart w:id="66" w:name="_Toc156143718"/>
      <w:bookmarkEnd w:id="66"/>
      <w:r>
        <w:rPr>
          <w:rFonts w:ascii="黑体" w:eastAsia="黑体" w:hAnsi="黑体"/>
        </w:rPr>
        <w:br/>
      </w:r>
      <w:r>
        <w:rPr>
          <w:rFonts w:ascii="黑体" w:eastAsia="黑体" w:hAnsi="黑体" w:hint="eastAsia"/>
        </w:rPr>
        <w:t>高温闷棚</w:t>
      </w:r>
    </w:p>
    <w:p w:rsidR="00A805A0" w:rsidRDefault="00DF0F3D">
      <w:pPr>
        <w:pStyle w:val="afffff7"/>
        <w:ind w:firstLine="420"/>
      </w:pPr>
      <w:bookmarkStart w:id="67" w:name="_Hlk159170033"/>
      <w:r>
        <w:t>在夏季棚室休闲</w:t>
      </w:r>
      <w:proofErr w:type="gramStart"/>
      <w:r>
        <w:t>期及晴热天</w:t>
      </w:r>
      <w:proofErr w:type="gramEnd"/>
      <w:r>
        <w:t>气下，用塑料薄膜密封棚室及其地面，在强光照射下，使棚内土壤温度迅速升至60</w:t>
      </w:r>
      <w:r w:rsidR="0055627B">
        <w:t xml:space="preserve"> </w:t>
      </w:r>
      <w:r>
        <w:rPr>
          <w:rFonts w:hAnsi="宋体" w:cs="宋体" w:hint="eastAsia"/>
        </w:rPr>
        <w:t>℃</w:t>
      </w:r>
      <w:r>
        <w:t>以上，并保持15 d以上，利用高温对棚室土壤进行杀菌消毒的一种连作障碍防治模式。</w:t>
      </w:r>
    </w:p>
    <w:p w:rsidR="00A805A0" w:rsidRDefault="00A805A0">
      <w:pPr>
        <w:pStyle w:val="afffffffffff6"/>
        <w:ind w:left="420" w:hangingChars="200" w:hanging="420"/>
        <w:rPr>
          <w:rFonts w:ascii="黑体" w:eastAsia="黑体" w:hAnsi="黑体"/>
        </w:rPr>
      </w:pPr>
      <w:bookmarkStart w:id="68" w:name="_Toc156143719"/>
      <w:bookmarkEnd w:id="67"/>
      <w:bookmarkEnd w:id="68"/>
    </w:p>
    <w:p w:rsidR="00A805A0" w:rsidRDefault="00DF0F3D">
      <w:pPr>
        <w:pStyle w:val="afffffffffff6"/>
        <w:numPr>
          <w:ilvl w:val="0"/>
          <w:numId w:val="0"/>
        </w:numPr>
        <w:ind w:left="420"/>
        <w:rPr>
          <w:rFonts w:ascii="黑体" w:eastAsia="黑体" w:hAnsi="黑体"/>
        </w:rPr>
      </w:pPr>
      <w:r>
        <w:rPr>
          <w:rFonts w:ascii="黑体" w:eastAsia="黑体" w:hAnsi="黑体" w:hint="eastAsia"/>
        </w:rPr>
        <w:t>土壤接种</w:t>
      </w:r>
    </w:p>
    <w:p w:rsidR="00A805A0" w:rsidRDefault="00DF0F3D">
      <w:pPr>
        <w:pStyle w:val="afffff7"/>
        <w:ind w:firstLine="420"/>
      </w:pPr>
      <w:bookmarkStart w:id="69" w:name="_Hlk159170117"/>
      <w:r>
        <w:t>利用秸秆、粪肥等农业有机废弃物，经粉碎或腐熟后，通过添加有益微生物菌剂，改善土壤结构，抑制土壤有害病菌和杀灭根结线虫，进而为作物提供优良根际生长环境的一种土壤处理模式。</w:t>
      </w:r>
      <w:bookmarkEnd w:id="69"/>
    </w:p>
    <w:p w:rsidR="00A805A0" w:rsidRDefault="00DF0F3D">
      <w:pPr>
        <w:pStyle w:val="affe"/>
        <w:spacing w:before="312" w:after="312"/>
      </w:pPr>
      <w:bookmarkStart w:id="70" w:name="_Toc159248651"/>
      <w:bookmarkStart w:id="71" w:name="_Toc163377856"/>
      <w:r>
        <w:rPr>
          <w:rFonts w:hint="eastAsia"/>
        </w:rPr>
        <w:t>棚室环境</w:t>
      </w:r>
      <w:bookmarkEnd w:id="70"/>
      <w:bookmarkEnd w:id="71"/>
    </w:p>
    <w:p w:rsidR="00A805A0" w:rsidRDefault="00DF0F3D">
      <w:pPr>
        <w:pStyle w:val="afffff7"/>
        <w:ind w:firstLine="420"/>
      </w:pPr>
      <w:r>
        <w:t>温室大棚的产地环境质量评价执行HJ/T 333的规定。温室大棚应便于小型翻耕设备进出，且具有良好的灌溉条件。棚架完好，棚膜透光性、密闭性佳。棚室清洁，无植株残体、杂草等残留物。</w:t>
      </w:r>
    </w:p>
    <w:p w:rsidR="00A805A0" w:rsidRDefault="00DF0F3D">
      <w:pPr>
        <w:pStyle w:val="affe"/>
        <w:spacing w:before="312" w:after="312"/>
      </w:pPr>
      <w:bookmarkStart w:id="72" w:name="_Toc163377857"/>
      <w:bookmarkStart w:id="73" w:name="_Toc159248652"/>
      <w:r>
        <w:rPr>
          <w:rFonts w:hint="eastAsia"/>
        </w:rPr>
        <w:t>高温闷棚</w:t>
      </w:r>
      <w:bookmarkEnd w:id="72"/>
      <w:bookmarkEnd w:id="73"/>
    </w:p>
    <w:p w:rsidR="00A805A0" w:rsidRDefault="00DF0F3D">
      <w:pPr>
        <w:pStyle w:val="afff"/>
        <w:spacing w:before="156" w:after="156"/>
      </w:pPr>
      <w:r>
        <w:rPr>
          <w:rFonts w:hint="eastAsia"/>
        </w:rPr>
        <w:lastRenderedPageBreak/>
        <w:t>时期选择</w:t>
      </w:r>
    </w:p>
    <w:p w:rsidR="00A805A0" w:rsidRDefault="00DF0F3D">
      <w:pPr>
        <w:pStyle w:val="afffff7"/>
        <w:ind w:firstLine="420"/>
      </w:pPr>
      <w:r>
        <w:t>选择室外最高气温超过32</w:t>
      </w:r>
      <w:r w:rsidR="0055627B">
        <w:t xml:space="preserve"> </w:t>
      </w:r>
      <w:r>
        <w:rPr>
          <w:rFonts w:hAnsi="宋体" w:cs="宋体" w:hint="eastAsia"/>
        </w:rPr>
        <w:t>℃</w:t>
      </w:r>
      <w:r>
        <w:t>且持续10 d以上时进行，一般从6月中旬</w:t>
      </w:r>
      <w:r>
        <w:rPr>
          <w:rFonts w:hint="eastAsia"/>
        </w:rPr>
        <w:t>至</w:t>
      </w:r>
      <w:r>
        <w:t>8月下旬均可。</w:t>
      </w:r>
    </w:p>
    <w:p w:rsidR="00A805A0" w:rsidRDefault="00DF0F3D">
      <w:pPr>
        <w:pStyle w:val="afff"/>
        <w:spacing w:before="156" w:after="156"/>
      </w:pPr>
      <w:r>
        <w:rPr>
          <w:rFonts w:hint="eastAsia"/>
        </w:rPr>
        <w:t>撒施物料</w:t>
      </w:r>
    </w:p>
    <w:p w:rsidR="00A805A0" w:rsidRDefault="00DF0F3D">
      <w:pPr>
        <w:pStyle w:val="afffff7"/>
        <w:ind w:firstLine="420"/>
      </w:pPr>
      <w:r>
        <w:t>土壤深翻50 cm，在其上均匀撒施已粉碎的</w:t>
      </w:r>
      <w:r>
        <w:rPr>
          <w:rFonts w:hint="eastAsia"/>
        </w:rPr>
        <w:t>农</w:t>
      </w:r>
      <w:r>
        <w:t>作物秸秆、玉米芯或废菇料，每667 m</w:t>
      </w:r>
      <w:r>
        <w:rPr>
          <w:vertAlign w:val="superscript"/>
        </w:rPr>
        <w:t>2</w:t>
      </w:r>
      <w:r>
        <w:t>用量为4 000 kg～6 000 kg；每667 m</w:t>
      </w:r>
      <w:r>
        <w:rPr>
          <w:vertAlign w:val="superscript"/>
        </w:rPr>
        <w:t>2</w:t>
      </w:r>
      <w:r>
        <w:t>再撒氮磷钾为15：15：15的三元复合肥30 kg～40 kg。土壤pH在6.5以下时，每667 m</w:t>
      </w:r>
      <w:r>
        <w:rPr>
          <w:vertAlign w:val="superscript"/>
        </w:rPr>
        <w:t>2</w:t>
      </w:r>
      <w:r>
        <w:t>加施充分粉碎的生石灰30 kg～80 kg。</w:t>
      </w:r>
    </w:p>
    <w:p w:rsidR="00A805A0" w:rsidRDefault="00DF0F3D">
      <w:pPr>
        <w:pStyle w:val="afff"/>
        <w:spacing w:before="156" w:after="156"/>
      </w:pPr>
      <w:r>
        <w:rPr>
          <w:rFonts w:hint="eastAsia"/>
        </w:rPr>
        <w:t>整地灌水</w:t>
      </w:r>
    </w:p>
    <w:p w:rsidR="00A805A0" w:rsidRDefault="00DF0F3D">
      <w:pPr>
        <w:pStyle w:val="afffff7"/>
        <w:ind w:firstLine="420"/>
      </w:pPr>
      <w:r>
        <w:t>用旋耕机将撒施物料与土壤混合均匀。土壤深翻30 cm～50 cm，整成平畦，进行大水漫灌至地表见明水，相对湿度达到100%。</w:t>
      </w:r>
    </w:p>
    <w:p w:rsidR="00A805A0" w:rsidRDefault="00DF0F3D">
      <w:pPr>
        <w:pStyle w:val="afff"/>
        <w:spacing w:before="156" w:after="156"/>
      </w:pPr>
      <w:r>
        <w:rPr>
          <w:rFonts w:hint="eastAsia"/>
        </w:rPr>
        <w:t>覆膜闷棚</w:t>
      </w:r>
    </w:p>
    <w:p w:rsidR="00A805A0" w:rsidRDefault="00DF0F3D">
      <w:pPr>
        <w:pStyle w:val="afffff7"/>
        <w:ind w:firstLine="420"/>
      </w:pPr>
      <w:r>
        <w:t>棚室内无立柱的，可选用整块地膜或棚膜覆盖地面；有立柱的，可选用小块地膜或棚膜覆盖，但要密封薄膜搭接处。封闭棚室，保持高温高湿状态15 d以上，其中最高气温32</w:t>
      </w:r>
      <w:r w:rsidR="0055627B">
        <w:t xml:space="preserve"> </w:t>
      </w:r>
      <w:r>
        <w:rPr>
          <w:rFonts w:hAnsi="宋体" w:cs="宋体" w:hint="eastAsia"/>
        </w:rPr>
        <w:t>℃</w:t>
      </w:r>
      <w:r>
        <w:t>以上的晴热天气</w:t>
      </w:r>
      <w:r w:rsidR="0055627B">
        <w:rPr>
          <w:rFonts w:hAnsi="宋体" w:cs="宋体" w:hint="eastAsia"/>
        </w:rPr>
        <w:t>≥</w:t>
      </w:r>
      <w:r>
        <w:t>10 d。</w:t>
      </w:r>
    </w:p>
    <w:p w:rsidR="00A805A0" w:rsidRDefault="00DF0F3D">
      <w:pPr>
        <w:pStyle w:val="afff"/>
        <w:spacing w:before="156" w:after="156"/>
      </w:pPr>
      <w:r>
        <w:rPr>
          <w:rFonts w:hint="eastAsia"/>
        </w:rPr>
        <w:t>揭膜</w:t>
      </w:r>
      <w:proofErr w:type="gramStart"/>
      <w:r>
        <w:rPr>
          <w:rFonts w:hint="eastAsia"/>
        </w:rPr>
        <w:t>晾棚</w:t>
      </w:r>
      <w:proofErr w:type="gramEnd"/>
    </w:p>
    <w:p w:rsidR="00A805A0" w:rsidRDefault="00DF0F3D">
      <w:pPr>
        <w:pStyle w:val="afffff7"/>
        <w:ind w:firstLine="420"/>
      </w:pPr>
      <w:proofErr w:type="gramStart"/>
      <w:r>
        <w:t>闷棚结束</w:t>
      </w:r>
      <w:proofErr w:type="gramEnd"/>
      <w:r>
        <w:t>后，打开通风口并揭去覆盖薄膜，进行</w:t>
      </w:r>
      <w:proofErr w:type="gramStart"/>
      <w:r>
        <w:t>晾棚</w:t>
      </w:r>
      <w:proofErr w:type="gramEnd"/>
      <w:r>
        <w:t>。待土壤湿度适宜后即可整地作畦。</w:t>
      </w:r>
    </w:p>
    <w:p w:rsidR="00A805A0" w:rsidRDefault="00DF0F3D">
      <w:pPr>
        <w:pStyle w:val="affe"/>
        <w:spacing w:before="312" w:after="312"/>
      </w:pPr>
      <w:bookmarkStart w:id="74" w:name="_Toc159248653"/>
      <w:bookmarkStart w:id="75" w:name="_Toc163377858"/>
      <w:r>
        <w:rPr>
          <w:rFonts w:hint="eastAsia"/>
        </w:rPr>
        <w:t>熏蒸消毒</w:t>
      </w:r>
      <w:bookmarkEnd w:id="74"/>
      <w:bookmarkEnd w:id="75"/>
    </w:p>
    <w:p w:rsidR="00A805A0" w:rsidRDefault="00DF0F3D">
      <w:pPr>
        <w:pStyle w:val="afff"/>
        <w:spacing w:before="156" w:after="156"/>
      </w:pPr>
      <w:r>
        <w:rPr>
          <w:rFonts w:hint="eastAsia"/>
        </w:rPr>
        <w:t>熏蒸剂选用</w:t>
      </w:r>
    </w:p>
    <w:p w:rsidR="00A805A0" w:rsidRDefault="00DF0F3D">
      <w:pPr>
        <w:pStyle w:val="afffff7"/>
        <w:ind w:firstLine="420"/>
      </w:pPr>
      <w:r>
        <w:t>应从农业</w:t>
      </w:r>
      <w:r>
        <w:rPr>
          <w:rFonts w:hint="eastAsia"/>
        </w:rPr>
        <w:t>农村</w:t>
      </w:r>
      <w:r>
        <w:t>部登记使用的土壤熏蒸剂类农药产品中选用</w:t>
      </w:r>
      <w:r>
        <w:rPr>
          <w:rFonts w:hint="eastAsia"/>
        </w:rPr>
        <w:t>，常用的有棉隆（98%微粒剂）、石灰氮（氰氨化钙，50%颗粒剂）和</w:t>
      </w:r>
      <w:proofErr w:type="gramStart"/>
      <w:r>
        <w:rPr>
          <w:rFonts w:hint="eastAsia"/>
        </w:rPr>
        <w:t>威百亩</w:t>
      </w:r>
      <w:proofErr w:type="gramEnd"/>
      <w:r>
        <w:rPr>
          <w:rFonts w:hint="eastAsia"/>
        </w:rPr>
        <w:t>（42%水剂）。熏蒸剂</w:t>
      </w:r>
      <w:r>
        <w:t>使用前应确认</w:t>
      </w:r>
      <w:r>
        <w:rPr>
          <w:rFonts w:hint="eastAsia"/>
        </w:rPr>
        <w:t>其</w:t>
      </w:r>
      <w:r>
        <w:t>有效成分含量。</w:t>
      </w:r>
    </w:p>
    <w:p w:rsidR="00A805A0" w:rsidRDefault="00DF0F3D">
      <w:pPr>
        <w:pStyle w:val="afff"/>
        <w:spacing w:before="156" w:after="156"/>
      </w:pPr>
      <w:r>
        <w:rPr>
          <w:rFonts w:hint="eastAsia"/>
        </w:rPr>
        <w:t>使用剂量</w:t>
      </w:r>
    </w:p>
    <w:p w:rsidR="00A805A0" w:rsidRDefault="00DF0F3D">
      <w:pPr>
        <w:pStyle w:val="afffff7"/>
        <w:ind w:firstLine="420"/>
      </w:pPr>
      <w:r>
        <w:t>处理连作土壤常用熏蒸剂的用量为：每667 m</w:t>
      </w:r>
      <w:r>
        <w:rPr>
          <w:vertAlign w:val="superscript"/>
        </w:rPr>
        <w:t>2</w:t>
      </w:r>
      <w:proofErr w:type="gramStart"/>
      <w:r>
        <w:t>棉隆</w:t>
      </w:r>
      <w:proofErr w:type="gramEnd"/>
      <w:r>
        <w:t>20 kg～30 kg</w:t>
      </w:r>
      <w:r>
        <w:rPr>
          <w:rFonts w:hint="eastAsia"/>
        </w:rPr>
        <w:t>，或</w:t>
      </w:r>
      <w:r>
        <w:t>每667 m</w:t>
      </w:r>
      <w:r>
        <w:rPr>
          <w:vertAlign w:val="superscript"/>
        </w:rPr>
        <w:t>2</w:t>
      </w:r>
      <w:r>
        <w:t>石灰氮30 kg～60</w:t>
      </w:r>
      <w:r>
        <w:rPr>
          <w:rFonts w:hint="eastAsia"/>
        </w:rPr>
        <w:t xml:space="preserve"> </w:t>
      </w:r>
      <w:r>
        <w:t>kg，或每667 m</w:t>
      </w:r>
      <w:r>
        <w:rPr>
          <w:vertAlign w:val="superscript"/>
        </w:rPr>
        <w:t>2</w:t>
      </w:r>
      <w:r>
        <w:t>威百亩1.5 kg～2.0 kg。</w:t>
      </w:r>
    </w:p>
    <w:p w:rsidR="00A805A0" w:rsidRDefault="00DF0F3D">
      <w:pPr>
        <w:pStyle w:val="afff"/>
        <w:spacing w:before="156" w:after="156"/>
      </w:pPr>
      <w:r>
        <w:rPr>
          <w:rFonts w:hint="eastAsia"/>
        </w:rPr>
        <w:t>处理方法</w:t>
      </w:r>
    </w:p>
    <w:p w:rsidR="00A805A0" w:rsidRDefault="00DF0F3D">
      <w:pPr>
        <w:pStyle w:val="afffff7"/>
        <w:ind w:firstLine="420"/>
      </w:pPr>
      <w:r>
        <w:t>翻耕、耙细、整平土壤，土壤含水量保持在田间持水量的55%～70%。土壤保湿3 d～4 d后，采用灌溉施药法或混土施药法，在密封条件下施药熏蒸。</w:t>
      </w:r>
    </w:p>
    <w:p w:rsidR="00A805A0" w:rsidRDefault="00DF0F3D">
      <w:pPr>
        <w:pStyle w:val="afff"/>
        <w:spacing w:before="156" w:after="156"/>
      </w:pPr>
      <w:r>
        <w:rPr>
          <w:rFonts w:hint="eastAsia"/>
        </w:rPr>
        <w:t>熏蒸</w:t>
      </w:r>
    </w:p>
    <w:p w:rsidR="00A805A0" w:rsidRDefault="00DF0F3D">
      <w:pPr>
        <w:pStyle w:val="afffff7"/>
        <w:ind w:firstLine="420"/>
      </w:pPr>
      <w:r>
        <w:t>土壤温度25</w:t>
      </w:r>
      <w:r w:rsidR="007D6ABA">
        <w:t xml:space="preserve"> </w:t>
      </w:r>
      <w:r>
        <w:rPr>
          <w:rFonts w:hAnsi="宋体" w:cs="宋体" w:hint="eastAsia"/>
        </w:rPr>
        <w:t>℃</w:t>
      </w:r>
      <w:r>
        <w:t>以上时，熏蒸7 d～10 d、通气5 d～8 d；土壤温度为15</w:t>
      </w:r>
      <w:r w:rsidR="007D6ABA">
        <w:t xml:space="preserve"> </w:t>
      </w:r>
      <w:r>
        <w:rPr>
          <w:rFonts w:hAnsi="宋体" w:cs="宋体" w:hint="eastAsia"/>
        </w:rPr>
        <w:t>℃</w:t>
      </w:r>
      <w:r>
        <w:t>～25</w:t>
      </w:r>
      <w:r w:rsidR="007D6ABA">
        <w:t xml:space="preserve"> </w:t>
      </w:r>
      <w:r>
        <w:rPr>
          <w:rFonts w:hAnsi="宋体" w:cs="宋体" w:hint="eastAsia"/>
        </w:rPr>
        <w:t>℃</w:t>
      </w:r>
      <w:r>
        <w:t>时，熏蒸10 d～16 d、通气8 d～12 d；土壤温度为5</w:t>
      </w:r>
      <w:r w:rsidR="007D6ABA">
        <w:t xml:space="preserve"> </w:t>
      </w:r>
      <w:r>
        <w:rPr>
          <w:rFonts w:hAnsi="宋体" w:cs="宋体" w:hint="eastAsia"/>
        </w:rPr>
        <w:t>℃</w:t>
      </w:r>
      <w:r>
        <w:t>～15</w:t>
      </w:r>
      <w:r w:rsidR="007D6ABA">
        <w:t xml:space="preserve"> </w:t>
      </w:r>
      <w:r>
        <w:rPr>
          <w:rFonts w:hAnsi="宋体" w:cs="宋体" w:hint="eastAsia"/>
        </w:rPr>
        <w:t>℃</w:t>
      </w:r>
      <w:r>
        <w:t>时，熏蒸16 d～30 d、通气12 d～16 d。</w:t>
      </w:r>
    </w:p>
    <w:p w:rsidR="00A805A0" w:rsidRDefault="00DF0F3D">
      <w:pPr>
        <w:pStyle w:val="afff"/>
        <w:spacing w:before="156" w:after="156"/>
      </w:pPr>
      <w:r>
        <w:rPr>
          <w:rFonts w:hint="eastAsia"/>
        </w:rPr>
        <w:t>通气</w:t>
      </w:r>
    </w:p>
    <w:p w:rsidR="00A805A0" w:rsidRDefault="00DF0F3D">
      <w:pPr>
        <w:pStyle w:val="afffff7"/>
        <w:ind w:firstLine="420"/>
      </w:pPr>
      <w:r>
        <w:t>达到要求的熏蒸时间后，先于傍晚揭开地膜的边角通气，第二天全部揭除地膜并松土通气。通气处理结束后，进行种子发芽试验，确认土壤对种子发芽无影响后进行播种或定植。</w:t>
      </w:r>
    </w:p>
    <w:p w:rsidR="00A805A0" w:rsidRDefault="00DF0F3D">
      <w:pPr>
        <w:pStyle w:val="afff"/>
        <w:spacing w:before="156" w:after="156"/>
      </w:pPr>
      <w:r>
        <w:rPr>
          <w:rFonts w:hint="eastAsia"/>
        </w:rPr>
        <w:t>安全防护</w:t>
      </w:r>
    </w:p>
    <w:p w:rsidR="00A805A0" w:rsidRDefault="007D6ABA">
      <w:pPr>
        <w:pStyle w:val="afffff7"/>
        <w:ind w:firstLine="420"/>
      </w:pPr>
      <w:r>
        <w:rPr>
          <w:rFonts w:hint="eastAsia"/>
        </w:rPr>
        <w:lastRenderedPageBreak/>
        <w:t>按照</w:t>
      </w:r>
      <w:r w:rsidR="00DF0F3D">
        <w:t>GB 12475和NY/T 1276的要求做好职业和环境危害的防护。</w:t>
      </w:r>
    </w:p>
    <w:p w:rsidR="00A805A0" w:rsidRDefault="00DF0F3D">
      <w:pPr>
        <w:pStyle w:val="affe"/>
        <w:spacing w:before="312" w:after="312"/>
      </w:pPr>
      <w:bookmarkStart w:id="76" w:name="_Toc159248654"/>
      <w:bookmarkStart w:id="77" w:name="_Toc163377859"/>
      <w:r>
        <w:rPr>
          <w:rFonts w:hint="eastAsia"/>
        </w:rPr>
        <w:t>药剂导入</w:t>
      </w:r>
      <w:bookmarkEnd w:id="76"/>
      <w:bookmarkEnd w:id="77"/>
    </w:p>
    <w:p w:rsidR="00A805A0" w:rsidRDefault="00DF0F3D">
      <w:pPr>
        <w:pStyle w:val="afff"/>
        <w:spacing w:before="156" w:after="156"/>
      </w:pPr>
      <w:r>
        <w:t>药剂选用</w:t>
      </w:r>
    </w:p>
    <w:p w:rsidR="00A805A0" w:rsidRDefault="00DF0F3D">
      <w:pPr>
        <w:pStyle w:val="afffff7"/>
        <w:ind w:firstLine="420"/>
      </w:pPr>
      <w:r>
        <w:t>选用对环境、作物和人体影响较小的过氧化物类和含氯类药剂，如次氯酸钠、二氧化氯、三氯异氰尿酸、二氯异氰尿酸钠等。药剂使用前应确认其有效成分含量。</w:t>
      </w:r>
    </w:p>
    <w:p w:rsidR="00A805A0" w:rsidRDefault="00DF0F3D">
      <w:pPr>
        <w:pStyle w:val="afff"/>
        <w:spacing w:before="156" w:after="156"/>
      </w:pPr>
      <w:r>
        <w:t>使用剂量</w:t>
      </w:r>
    </w:p>
    <w:p w:rsidR="00A805A0" w:rsidRDefault="00DF0F3D">
      <w:pPr>
        <w:pStyle w:val="afffff7"/>
        <w:ind w:firstLine="420"/>
      </w:pPr>
      <w:r>
        <w:t>处理连作土壤所导入药剂的用量为：每667 m</w:t>
      </w:r>
      <w:r>
        <w:rPr>
          <w:vertAlign w:val="superscript"/>
        </w:rPr>
        <w:t>2</w:t>
      </w:r>
      <w:r>
        <w:t>次氯酸钠1.0 kg～1.2 kg，或每667 m</w:t>
      </w:r>
      <w:r>
        <w:rPr>
          <w:vertAlign w:val="superscript"/>
        </w:rPr>
        <w:t>2</w:t>
      </w:r>
      <w:r>
        <w:t>二氧化氯0.24 kg～0.4 kg，或每667 m</w:t>
      </w:r>
      <w:r>
        <w:rPr>
          <w:vertAlign w:val="superscript"/>
        </w:rPr>
        <w:t>2</w:t>
      </w:r>
      <w:proofErr w:type="gramStart"/>
      <w:r>
        <w:t>三</w:t>
      </w:r>
      <w:proofErr w:type="gramEnd"/>
      <w:r>
        <w:t>氯异氰尿酸1.1 kg～1.7 kg，或每667 m</w:t>
      </w:r>
      <w:r>
        <w:rPr>
          <w:vertAlign w:val="superscript"/>
        </w:rPr>
        <w:t>2</w:t>
      </w:r>
      <w:proofErr w:type="gramStart"/>
      <w:r>
        <w:t>二</w:t>
      </w:r>
      <w:proofErr w:type="gramEnd"/>
      <w:r>
        <w:t>氯异氰尿酸钠1.3 kg～2 kg。</w:t>
      </w:r>
    </w:p>
    <w:p w:rsidR="00A805A0" w:rsidRDefault="00DF0F3D">
      <w:pPr>
        <w:pStyle w:val="afff"/>
        <w:spacing w:before="156" w:after="156"/>
      </w:pPr>
      <w:r>
        <w:t>处理方法</w:t>
      </w:r>
    </w:p>
    <w:p w:rsidR="00A805A0" w:rsidRDefault="00DF0F3D">
      <w:pPr>
        <w:pStyle w:val="afffff7"/>
        <w:ind w:firstLine="420"/>
      </w:pPr>
      <w:r>
        <w:t>翻耕、耙细土壤，土壤含水量保持在田间持水量的60%～70%。土壤保湿3 d～4 d后，采用喷淋、浇灌或滴灌法施药。药剂溶液应避免阳光直射，现配现用。药剂导入后2 d～3 d，即可定植下茬作物。</w:t>
      </w:r>
    </w:p>
    <w:p w:rsidR="00A805A0" w:rsidRDefault="00DF0F3D">
      <w:pPr>
        <w:pStyle w:val="afff"/>
        <w:spacing w:before="156" w:after="156"/>
      </w:pPr>
      <w:r>
        <w:t>安全防护</w:t>
      </w:r>
    </w:p>
    <w:p w:rsidR="00A805A0" w:rsidRDefault="007D6ABA">
      <w:pPr>
        <w:pStyle w:val="afffff7"/>
        <w:ind w:firstLine="420"/>
      </w:pPr>
      <w:r>
        <w:rPr>
          <w:rFonts w:hint="eastAsia"/>
        </w:rPr>
        <w:t>按照</w:t>
      </w:r>
      <w:r w:rsidR="00DF0F3D">
        <w:t>GB 12475和NY/T 1276的要求做好职业和环境危害的防护。</w:t>
      </w:r>
    </w:p>
    <w:p w:rsidR="00A805A0" w:rsidRDefault="00DF0F3D">
      <w:pPr>
        <w:pStyle w:val="affe"/>
        <w:spacing w:before="312" w:after="312"/>
      </w:pPr>
      <w:bookmarkStart w:id="78" w:name="_Toc159248655"/>
      <w:bookmarkStart w:id="79" w:name="_Toc163377860"/>
      <w:r>
        <w:rPr>
          <w:rFonts w:hint="eastAsia"/>
        </w:rPr>
        <w:t>土壤接种</w:t>
      </w:r>
      <w:bookmarkEnd w:id="78"/>
      <w:bookmarkEnd w:id="79"/>
    </w:p>
    <w:p w:rsidR="00A805A0" w:rsidRDefault="00DF0F3D">
      <w:pPr>
        <w:pStyle w:val="afff"/>
        <w:spacing w:before="156" w:after="156"/>
      </w:pPr>
      <w:r>
        <w:t>菌剂施用</w:t>
      </w:r>
    </w:p>
    <w:p w:rsidR="00A805A0" w:rsidRDefault="00DF0F3D">
      <w:pPr>
        <w:pStyle w:val="afff0"/>
        <w:spacing w:before="156" w:after="156"/>
      </w:pPr>
      <w:r>
        <w:rPr>
          <w:rFonts w:hint="eastAsia"/>
        </w:rPr>
        <w:t>使用剂量</w:t>
      </w:r>
    </w:p>
    <w:p w:rsidR="00A805A0" w:rsidRDefault="00DF0F3D">
      <w:pPr>
        <w:pStyle w:val="afffff7"/>
        <w:ind w:firstLine="420"/>
      </w:pPr>
      <w:bookmarkStart w:id="80" w:name="_Hlk159184002"/>
      <w:r>
        <w:t>每667 m</w:t>
      </w:r>
      <w:r>
        <w:rPr>
          <w:vertAlign w:val="superscript"/>
        </w:rPr>
        <w:t>2</w:t>
      </w:r>
      <w:r>
        <w:t>施用腐熟的有机肥1 000 kg～2 000 kg，并混入EM菌</w:t>
      </w:r>
      <w:r>
        <w:rPr>
          <w:rFonts w:hint="eastAsia"/>
        </w:rPr>
        <w:t>、</w:t>
      </w:r>
      <w:r>
        <w:t>木霉菌</w:t>
      </w:r>
      <w:r>
        <w:rPr>
          <w:rFonts w:hint="eastAsia"/>
        </w:rPr>
        <w:t>、枯草芽孢杆菌、蜡质芽孢杆菌或荧光假单</w:t>
      </w:r>
      <w:proofErr w:type="gramStart"/>
      <w:r>
        <w:rPr>
          <w:rFonts w:hint="eastAsia"/>
        </w:rPr>
        <w:t>胞</w:t>
      </w:r>
      <w:proofErr w:type="gramEnd"/>
      <w:r>
        <w:rPr>
          <w:rFonts w:hint="eastAsia"/>
        </w:rPr>
        <w:t>杆菌</w:t>
      </w:r>
      <w:r>
        <w:t>等微生物制剂稀释液</w:t>
      </w:r>
      <w:r>
        <w:rPr>
          <w:rFonts w:hint="eastAsia"/>
        </w:rPr>
        <w:t>，菌剂用量见表1</w:t>
      </w:r>
      <w:r>
        <w:t>。</w:t>
      </w:r>
    </w:p>
    <w:p w:rsidR="00A805A0" w:rsidRDefault="00DF0F3D">
      <w:pPr>
        <w:pStyle w:val="aff4"/>
        <w:spacing w:before="156" w:after="156"/>
      </w:pPr>
      <w:r>
        <w:rPr>
          <w:rFonts w:hint="eastAsia"/>
        </w:rPr>
        <w:t xml:space="preserve"> 温室大棚连作土壤接种用主要菌剂的用量</w:t>
      </w:r>
    </w:p>
    <w:tbl>
      <w:tblPr>
        <w:tblStyle w:val="affffe"/>
        <w:tblW w:w="81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633"/>
        <w:gridCol w:w="2837"/>
        <w:gridCol w:w="2728"/>
      </w:tblGrid>
      <w:tr w:rsidR="00A805A0" w:rsidTr="007D6ABA">
        <w:trPr>
          <w:trHeight w:hRule="exact" w:val="454"/>
          <w:jc w:val="center"/>
        </w:trPr>
        <w:tc>
          <w:tcPr>
            <w:tcW w:w="2633" w:type="dxa"/>
            <w:shd w:val="clear" w:color="auto" w:fill="auto"/>
            <w:vAlign w:val="center"/>
          </w:tcPr>
          <w:bookmarkEnd w:id="27"/>
          <w:p w:rsidR="00A805A0" w:rsidRDefault="00DF0F3D">
            <w:pPr>
              <w:wordWrap w:val="0"/>
              <w:snapToGrid w:val="0"/>
              <w:spacing w:line="240" w:lineRule="auto"/>
              <w:jc w:val="center"/>
              <w:rPr>
                <w:rFonts w:ascii="宋体" w:hAnsi="宋体" w:cs="宋体"/>
              </w:rPr>
            </w:pPr>
            <w:r>
              <w:rPr>
                <w:rFonts w:ascii="宋体" w:hAnsi="宋体" w:cs="宋体" w:hint="eastAsia"/>
              </w:rPr>
              <w:t>药剂名称</w:t>
            </w:r>
          </w:p>
        </w:tc>
        <w:tc>
          <w:tcPr>
            <w:tcW w:w="2837"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代表性制剂</w:t>
            </w:r>
          </w:p>
        </w:tc>
        <w:tc>
          <w:tcPr>
            <w:tcW w:w="2728"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每667 m</w:t>
            </w:r>
            <w:r>
              <w:rPr>
                <w:rFonts w:ascii="宋体" w:hAnsi="宋体" w:cs="宋体" w:hint="eastAsia"/>
                <w:vertAlign w:val="superscript"/>
              </w:rPr>
              <w:t>2</w:t>
            </w:r>
            <w:r>
              <w:rPr>
                <w:rFonts w:ascii="宋体" w:hAnsi="宋体" w:cs="宋体" w:hint="eastAsia"/>
              </w:rPr>
              <w:t>用量</w:t>
            </w:r>
          </w:p>
        </w:tc>
      </w:tr>
      <w:tr w:rsidR="00A805A0" w:rsidTr="007D6ABA">
        <w:trPr>
          <w:trHeight w:hRule="exact" w:val="454"/>
          <w:jc w:val="center"/>
        </w:trPr>
        <w:tc>
          <w:tcPr>
            <w:tcW w:w="2633"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EM菌</w:t>
            </w:r>
          </w:p>
        </w:tc>
        <w:tc>
          <w:tcPr>
            <w:tcW w:w="2837"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400亿CFU/g可湿性粉剂</w:t>
            </w:r>
          </w:p>
        </w:tc>
        <w:tc>
          <w:tcPr>
            <w:tcW w:w="2728"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2 kg</w:t>
            </w:r>
            <w:r>
              <w:t>～</w:t>
            </w:r>
            <w:r>
              <w:rPr>
                <w:rFonts w:ascii="宋体" w:hAnsi="宋体" w:cs="宋体" w:hint="eastAsia"/>
              </w:rPr>
              <w:t>2.5 kg</w:t>
            </w:r>
          </w:p>
        </w:tc>
      </w:tr>
      <w:tr w:rsidR="00A805A0" w:rsidTr="007D6ABA">
        <w:trPr>
          <w:trHeight w:hRule="exact" w:val="454"/>
          <w:jc w:val="center"/>
        </w:trPr>
        <w:tc>
          <w:tcPr>
            <w:tcW w:w="2633"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木霉菌</w:t>
            </w:r>
          </w:p>
        </w:tc>
        <w:tc>
          <w:tcPr>
            <w:tcW w:w="2837"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3亿CFU/g可湿性粉剂</w:t>
            </w:r>
          </w:p>
        </w:tc>
        <w:tc>
          <w:tcPr>
            <w:tcW w:w="2728"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3 kg</w:t>
            </w:r>
            <w:r>
              <w:t>～</w:t>
            </w:r>
            <w:r>
              <w:rPr>
                <w:rFonts w:ascii="宋体" w:hAnsi="宋体" w:cs="宋体" w:hint="eastAsia"/>
              </w:rPr>
              <w:t>5 kg</w:t>
            </w:r>
          </w:p>
        </w:tc>
      </w:tr>
      <w:tr w:rsidR="00A805A0" w:rsidTr="007D6ABA">
        <w:trPr>
          <w:trHeight w:hRule="exact" w:val="454"/>
          <w:jc w:val="center"/>
        </w:trPr>
        <w:tc>
          <w:tcPr>
            <w:tcW w:w="2633"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枯草芽孢杆菌</w:t>
            </w:r>
          </w:p>
        </w:tc>
        <w:tc>
          <w:tcPr>
            <w:tcW w:w="2837"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100亿CFU/g可湿性粉剂</w:t>
            </w:r>
          </w:p>
        </w:tc>
        <w:tc>
          <w:tcPr>
            <w:tcW w:w="2728"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0.4 kg</w:t>
            </w:r>
            <w:r>
              <w:t>～</w:t>
            </w:r>
            <w:r>
              <w:rPr>
                <w:rFonts w:ascii="宋体" w:hAnsi="宋体" w:cs="宋体" w:hint="eastAsia"/>
              </w:rPr>
              <w:t>0.6 kg</w:t>
            </w:r>
          </w:p>
        </w:tc>
      </w:tr>
      <w:tr w:rsidR="00A805A0" w:rsidTr="007D6ABA">
        <w:trPr>
          <w:trHeight w:hRule="exact" w:val="454"/>
          <w:jc w:val="center"/>
        </w:trPr>
        <w:tc>
          <w:tcPr>
            <w:tcW w:w="2633"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蜡质芽孢杆菌</w:t>
            </w:r>
          </w:p>
        </w:tc>
        <w:tc>
          <w:tcPr>
            <w:tcW w:w="2837"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10亿CFU/ml悬浮剂</w:t>
            </w:r>
          </w:p>
        </w:tc>
        <w:tc>
          <w:tcPr>
            <w:tcW w:w="2728"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4 L</w:t>
            </w:r>
            <w:r>
              <w:t>～</w:t>
            </w:r>
            <w:r>
              <w:rPr>
                <w:rFonts w:ascii="宋体" w:hAnsi="宋体" w:cs="宋体" w:hint="eastAsia"/>
              </w:rPr>
              <w:t>7 L</w:t>
            </w:r>
          </w:p>
        </w:tc>
      </w:tr>
      <w:tr w:rsidR="00A805A0" w:rsidTr="007D6ABA">
        <w:trPr>
          <w:trHeight w:hRule="exact" w:val="454"/>
          <w:jc w:val="center"/>
        </w:trPr>
        <w:tc>
          <w:tcPr>
            <w:tcW w:w="2633"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荧光假单</w:t>
            </w:r>
            <w:proofErr w:type="gramStart"/>
            <w:r>
              <w:rPr>
                <w:rFonts w:ascii="宋体" w:hAnsi="宋体" w:cs="宋体" w:hint="eastAsia"/>
              </w:rPr>
              <w:t>胞</w:t>
            </w:r>
            <w:proofErr w:type="gramEnd"/>
            <w:r>
              <w:rPr>
                <w:rFonts w:ascii="宋体" w:hAnsi="宋体" w:cs="宋体" w:hint="eastAsia"/>
              </w:rPr>
              <w:t>杆菌</w:t>
            </w:r>
          </w:p>
        </w:tc>
        <w:tc>
          <w:tcPr>
            <w:tcW w:w="2837"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3 000亿CFU/g 可湿性粉剂</w:t>
            </w:r>
          </w:p>
        </w:tc>
        <w:tc>
          <w:tcPr>
            <w:tcW w:w="2728" w:type="dxa"/>
            <w:shd w:val="clear" w:color="auto" w:fill="auto"/>
            <w:vAlign w:val="center"/>
          </w:tcPr>
          <w:p w:rsidR="00A805A0" w:rsidRDefault="00DF0F3D">
            <w:pPr>
              <w:wordWrap w:val="0"/>
              <w:snapToGrid w:val="0"/>
              <w:spacing w:line="240" w:lineRule="auto"/>
              <w:jc w:val="center"/>
              <w:rPr>
                <w:rFonts w:ascii="宋体" w:hAnsi="宋体" w:cs="宋体"/>
              </w:rPr>
            </w:pPr>
            <w:r>
              <w:rPr>
                <w:rFonts w:ascii="宋体" w:hAnsi="宋体" w:cs="宋体" w:hint="eastAsia"/>
              </w:rPr>
              <w:t>0.5 kg</w:t>
            </w:r>
            <w:r>
              <w:t>～</w:t>
            </w:r>
            <w:r>
              <w:rPr>
                <w:rFonts w:ascii="宋体" w:hAnsi="宋体" w:cs="宋体" w:hint="eastAsia"/>
              </w:rPr>
              <w:t>0.66 kg</w:t>
            </w:r>
          </w:p>
        </w:tc>
      </w:tr>
    </w:tbl>
    <w:p w:rsidR="00A805A0" w:rsidRDefault="00DF0F3D">
      <w:pPr>
        <w:pStyle w:val="afff0"/>
        <w:spacing w:before="156" w:after="156"/>
      </w:pPr>
      <w:r>
        <w:rPr>
          <w:rFonts w:hint="eastAsia"/>
        </w:rPr>
        <w:t>贮存要求</w:t>
      </w:r>
    </w:p>
    <w:p w:rsidR="00A805A0" w:rsidRDefault="00DF0F3D">
      <w:pPr>
        <w:pStyle w:val="afffff7"/>
        <w:ind w:firstLine="420"/>
      </w:pPr>
      <w:r>
        <w:t>木霉菌</w:t>
      </w:r>
      <w:r>
        <w:rPr>
          <w:rFonts w:hint="eastAsia"/>
        </w:rPr>
        <w:t>可湿性</w:t>
      </w:r>
      <w:r>
        <w:t>粉剂的要求和贮存执行NY/T 2888.2的规定</w:t>
      </w:r>
      <w:r>
        <w:rPr>
          <w:rFonts w:hint="eastAsia"/>
        </w:rPr>
        <w:t>，枯草芽孢杆菌可湿性</w:t>
      </w:r>
      <w:r>
        <w:t>粉剂的要求和贮存执行NY/T 2</w:t>
      </w:r>
      <w:r>
        <w:rPr>
          <w:rFonts w:hint="eastAsia"/>
        </w:rPr>
        <w:t>293</w:t>
      </w:r>
      <w:r>
        <w:t>.2的规定</w:t>
      </w:r>
      <w:r>
        <w:rPr>
          <w:rFonts w:hint="eastAsia"/>
        </w:rPr>
        <w:t>，蜡质芽孢杆菌悬浮</w:t>
      </w:r>
      <w:r>
        <w:t>剂的要求和贮存执行NY/T 2</w:t>
      </w:r>
      <w:r>
        <w:rPr>
          <w:rFonts w:hint="eastAsia"/>
        </w:rPr>
        <w:t>294</w:t>
      </w:r>
      <w:r>
        <w:t>.2的规定</w:t>
      </w:r>
      <w:r>
        <w:rPr>
          <w:rFonts w:hint="eastAsia"/>
        </w:rPr>
        <w:t>，荧光假单</w:t>
      </w:r>
      <w:proofErr w:type="gramStart"/>
      <w:r>
        <w:rPr>
          <w:rFonts w:hint="eastAsia"/>
        </w:rPr>
        <w:t>胞</w:t>
      </w:r>
      <w:proofErr w:type="gramEnd"/>
      <w:r>
        <w:rPr>
          <w:rFonts w:hint="eastAsia"/>
        </w:rPr>
        <w:t>杆菌可湿性</w:t>
      </w:r>
      <w:r>
        <w:t>粉剂的要求和贮存执行NY/T 2</w:t>
      </w:r>
      <w:r>
        <w:rPr>
          <w:rFonts w:hint="eastAsia"/>
        </w:rPr>
        <w:t>296</w:t>
      </w:r>
      <w:r>
        <w:t>.2的规定。</w:t>
      </w:r>
      <w:bookmarkStart w:id="81" w:name="_Toc503022377"/>
      <w:bookmarkEnd w:id="81"/>
    </w:p>
    <w:p w:rsidR="00A805A0" w:rsidRDefault="00DF0F3D">
      <w:pPr>
        <w:pStyle w:val="afff"/>
        <w:spacing w:before="156" w:after="156"/>
      </w:pPr>
      <w:r>
        <w:rPr>
          <w:rFonts w:hint="eastAsia"/>
        </w:rPr>
        <w:lastRenderedPageBreak/>
        <w:t>处理方法</w:t>
      </w:r>
    </w:p>
    <w:p w:rsidR="00A805A0" w:rsidRDefault="00DF0F3D">
      <w:pPr>
        <w:pStyle w:val="afffff7"/>
        <w:ind w:firstLine="420"/>
      </w:pPr>
      <w:r>
        <w:rPr>
          <w:rFonts w:hint="eastAsia"/>
        </w:rPr>
        <w:t>参照</w:t>
      </w:r>
      <w:r>
        <w:t>GB/T 42812</w:t>
      </w:r>
      <w:r>
        <w:rPr>
          <w:rFonts w:hint="eastAsia"/>
        </w:rPr>
        <w:t>的要求，在作物生长期或换茬间隙适当松土后用菌剂稀释液灌根。</w:t>
      </w:r>
    </w:p>
    <w:p w:rsidR="00A805A0" w:rsidRDefault="00DF0F3D">
      <w:pPr>
        <w:pStyle w:val="afff"/>
        <w:spacing w:before="156" w:after="156"/>
      </w:pPr>
      <w:r>
        <w:rPr>
          <w:rFonts w:hint="eastAsia"/>
        </w:rPr>
        <w:t>注意事项</w:t>
      </w:r>
    </w:p>
    <w:p w:rsidR="00A805A0" w:rsidRDefault="00DF0F3D">
      <w:pPr>
        <w:pStyle w:val="afffff7"/>
        <w:ind w:firstLine="420"/>
        <w:rPr>
          <w:rFonts w:hAnsi="宋体" w:cs="宋体"/>
        </w:rPr>
      </w:pPr>
      <w:r>
        <w:rPr>
          <w:rFonts w:hAnsi="宋体" w:cs="宋体" w:hint="eastAsia"/>
        </w:rPr>
        <w:t>不宜与高温闷棚、熏蒸消毒等物理与化学方法同时使用，应单独或在物理和化学类处理方法全部程序(包括化学处理后的散气过程)完成后配套使用。</w:t>
      </w:r>
    </w:p>
    <w:p w:rsidR="00A805A0" w:rsidRDefault="00DF0F3D">
      <w:pPr>
        <w:pStyle w:val="afff"/>
        <w:spacing w:before="156" w:after="156"/>
      </w:pPr>
      <w:r>
        <w:rPr>
          <w:rFonts w:hint="eastAsia"/>
        </w:rPr>
        <w:t>安全防护</w:t>
      </w:r>
    </w:p>
    <w:p w:rsidR="00A805A0" w:rsidRDefault="007D6ABA">
      <w:pPr>
        <w:pStyle w:val="afffff7"/>
        <w:ind w:firstLine="420"/>
      </w:pPr>
      <w:r>
        <w:rPr>
          <w:rFonts w:hint="eastAsia"/>
        </w:rPr>
        <w:t>按照</w:t>
      </w:r>
      <w:r w:rsidR="00DF0F3D">
        <w:t>GB 12475和NY/T 1276的要求做好职业和环境危害的防护</w:t>
      </w:r>
      <w:r w:rsidR="00DF0F3D">
        <w:rPr>
          <w:rFonts w:hint="eastAsia"/>
        </w:rPr>
        <w:t>。</w:t>
      </w:r>
    </w:p>
    <w:bookmarkEnd w:id="80"/>
    <w:p w:rsidR="00A805A0" w:rsidRDefault="00A805A0">
      <w:pPr>
        <w:pStyle w:val="afffff7"/>
        <w:ind w:firstLineChars="1400" w:firstLine="2940"/>
      </w:pPr>
    </w:p>
    <w:p w:rsidR="00A805A0" w:rsidRDefault="00DF0F3D">
      <w:pPr>
        <w:pStyle w:val="afffffffffffd"/>
        <w:framePr w:wrap="around" w:hAnchor="page" w:x="4608" w:y="23"/>
      </w:pPr>
      <w:r>
        <w:t>_________________________________</w:t>
      </w:r>
    </w:p>
    <w:p w:rsidR="00A805A0" w:rsidRDefault="00A805A0">
      <w:pPr>
        <w:pStyle w:val="afffff7"/>
        <w:ind w:firstLineChars="1400" w:firstLine="2940"/>
      </w:pPr>
    </w:p>
    <w:sectPr w:rsidR="00A805A0">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6F1" w:rsidRDefault="003726F1">
      <w:pPr>
        <w:spacing w:line="240" w:lineRule="auto"/>
      </w:pPr>
      <w:r>
        <w:separator/>
      </w:r>
    </w:p>
  </w:endnote>
  <w:endnote w:type="continuationSeparator" w:id="0">
    <w:p w:rsidR="003726F1" w:rsidRDefault="00372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DF0F3D">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A805A0">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A805A0">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DF0F3D">
    <w:pPr>
      <w:pStyle w:val="afffff4"/>
    </w:pPr>
    <w:r>
      <w:fldChar w:fldCharType="begin"/>
    </w:r>
    <w:r>
      <w:instrText>PAGE   \* MERGEFORMAT</w:instrText>
    </w:r>
    <w:r>
      <w:fldChar w:fldCharType="separate"/>
    </w:r>
    <w:r w:rsidR="007A3C48" w:rsidRPr="007A3C48">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6F1" w:rsidRDefault="003726F1">
      <w:pPr>
        <w:spacing w:line="240" w:lineRule="auto"/>
      </w:pPr>
      <w:r>
        <w:separator/>
      </w:r>
    </w:p>
  </w:footnote>
  <w:footnote w:type="continuationSeparator" w:id="0">
    <w:p w:rsidR="003726F1" w:rsidRDefault="003726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A805A0">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DF0F3D">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A805A0">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DF0F3D">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FD55C4">
      <w:rPr>
        <w:noProof/>
        <w:lang w:val="fr-FR"/>
      </w:rPr>
      <w:t>DB14/T 1523—2024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5A0" w:rsidRDefault="00DF0F3D">
    <w:pPr>
      <w:pStyle w:val="afffffc"/>
    </w:pPr>
    <w:r>
      <w:fldChar w:fldCharType="begin"/>
    </w:r>
    <w:r>
      <w:instrText xml:space="preserve"> STYLEREF  标准文件_文件编号  \* MERGEFORMAT </w:instrText>
    </w:r>
    <w:r>
      <w:fldChar w:fldCharType="separate"/>
    </w:r>
    <w:r w:rsidR="007A3C48">
      <w:rPr>
        <w:noProof/>
      </w:rPr>
      <w:t>DB14/T 1523</w:t>
    </w:r>
    <w:r w:rsidR="007A3C48">
      <w:rPr>
        <w:noProof/>
      </w:rPr>
      <w:t>—</w:t>
    </w:r>
    <w:r w:rsidR="007A3C48">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6ZRNGPXVnzuQnmHbADFxPsZcFo8/wN2es6Oc7k+hX8YuPOgXrSVqucwr+Fd8QklX28ETRkgk/wd/Rz6Uu3EahA==" w:salt="Qov/sNm7HPFi6cv7DlBvH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F6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DB5"/>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C8A"/>
    <w:rsid w:val="000A7311"/>
    <w:rsid w:val="000B060F"/>
    <w:rsid w:val="000B1592"/>
    <w:rsid w:val="000B1FF2"/>
    <w:rsid w:val="000B39B2"/>
    <w:rsid w:val="000B3CDA"/>
    <w:rsid w:val="000B6A0B"/>
    <w:rsid w:val="000C0F6C"/>
    <w:rsid w:val="000C11DB"/>
    <w:rsid w:val="000C1492"/>
    <w:rsid w:val="000C2FBD"/>
    <w:rsid w:val="000C3F65"/>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5544"/>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29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9EE"/>
    <w:rsid w:val="00176DFD"/>
    <w:rsid w:val="001852C9"/>
    <w:rsid w:val="00190087"/>
    <w:rsid w:val="001913C4"/>
    <w:rsid w:val="00192772"/>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902"/>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84A"/>
    <w:rsid w:val="002771AC"/>
    <w:rsid w:val="0027724F"/>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0A9"/>
    <w:rsid w:val="002F7AF6"/>
    <w:rsid w:val="00300E63"/>
    <w:rsid w:val="00302F5F"/>
    <w:rsid w:val="0030441D"/>
    <w:rsid w:val="00306063"/>
    <w:rsid w:val="00313B85"/>
    <w:rsid w:val="00315FD1"/>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6F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4D5E"/>
    <w:rsid w:val="003B5BF0"/>
    <w:rsid w:val="003B60BF"/>
    <w:rsid w:val="003B6BE3"/>
    <w:rsid w:val="003C010C"/>
    <w:rsid w:val="003C0A6C"/>
    <w:rsid w:val="003C14F8"/>
    <w:rsid w:val="003C5A43"/>
    <w:rsid w:val="003C5EFA"/>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8A0"/>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3EB"/>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5987"/>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27B"/>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F94"/>
    <w:rsid w:val="00604784"/>
    <w:rsid w:val="00606419"/>
    <w:rsid w:val="00607D29"/>
    <w:rsid w:val="00612952"/>
    <w:rsid w:val="00613371"/>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CA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D6F"/>
    <w:rsid w:val="006C5A62"/>
    <w:rsid w:val="006C5D68"/>
    <w:rsid w:val="006C6976"/>
    <w:rsid w:val="006C6DD0"/>
    <w:rsid w:val="006D00B6"/>
    <w:rsid w:val="006D04EA"/>
    <w:rsid w:val="006D0AB7"/>
    <w:rsid w:val="006D16C4"/>
    <w:rsid w:val="006D3E96"/>
    <w:rsid w:val="006D4515"/>
    <w:rsid w:val="006D4BB1"/>
    <w:rsid w:val="006D54C1"/>
    <w:rsid w:val="006D6593"/>
    <w:rsid w:val="006E23EA"/>
    <w:rsid w:val="006F03A8"/>
    <w:rsid w:val="006F2A42"/>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67C"/>
    <w:rsid w:val="0078114B"/>
    <w:rsid w:val="00781DD2"/>
    <w:rsid w:val="00783ECF"/>
    <w:rsid w:val="0078413A"/>
    <w:rsid w:val="0079104A"/>
    <w:rsid w:val="007959E8"/>
    <w:rsid w:val="00795E9C"/>
    <w:rsid w:val="007A0521"/>
    <w:rsid w:val="007A2E12"/>
    <w:rsid w:val="007A3475"/>
    <w:rsid w:val="007A3C48"/>
    <w:rsid w:val="007A41C8"/>
    <w:rsid w:val="007A54CE"/>
    <w:rsid w:val="007A6FD9"/>
    <w:rsid w:val="007A7FFA"/>
    <w:rsid w:val="007B04EB"/>
    <w:rsid w:val="007B0D4F"/>
    <w:rsid w:val="007B4A5C"/>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6ABA"/>
    <w:rsid w:val="007D76BD"/>
    <w:rsid w:val="007D7D65"/>
    <w:rsid w:val="007E0BF1"/>
    <w:rsid w:val="007F0ED8"/>
    <w:rsid w:val="007F0F63"/>
    <w:rsid w:val="007F75CE"/>
    <w:rsid w:val="008013A4"/>
    <w:rsid w:val="008027CE"/>
    <w:rsid w:val="00802F42"/>
    <w:rsid w:val="00804383"/>
    <w:rsid w:val="00804BB7"/>
    <w:rsid w:val="00804D41"/>
    <w:rsid w:val="00810257"/>
    <w:rsid w:val="008104F5"/>
    <w:rsid w:val="008108A8"/>
    <w:rsid w:val="00811072"/>
    <w:rsid w:val="00811369"/>
    <w:rsid w:val="00815419"/>
    <w:rsid w:val="008163C8"/>
    <w:rsid w:val="008164A1"/>
    <w:rsid w:val="00817325"/>
    <w:rsid w:val="00820601"/>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CF4"/>
    <w:rsid w:val="00863E05"/>
    <w:rsid w:val="00865ACA"/>
    <w:rsid w:val="00865D28"/>
    <w:rsid w:val="00865F85"/>
    <w:rsid w:val="00867C10"/>
    <w:rsid w:val="00870439"/>
    <w:rsid w:val="00870DA1"/>
    <w:rsid w:val="00883F93"/>
    <w:rsid w:val="00884DB3"/>
    <w:rsid w:val="00885A9D"/>
    <w:rsid w:val="008864F6"/>
    <w:rsid w:val="00886970"/>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BB0"/>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EB9"/>
    <w:rsid w:val="009245F5"/>
    <w:rsid w:val="009249EC"/>
    <w:rsid w:val="009273B3"/>
    <w:rsid w:val="009305B5"/>
    <w:rsid w:val="00941CB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73B"/>
    <w:rsid w:val="009E4A58"/>
    <w:rsid w:val="009E5A2D"/>
    <w:rsid w:val="009E5AB2"/>
    <w:rsid w:val="009E6219"/>
    <w:rsid w:val="009F03B3"/>
    <w:rsid w:val="009F2F80"/>
    <w:rsid w:val="00A0096C"/>
    <w:rsid w:val="00A01757"/>
    <w:rsid w:val="00A028C0"/>
    <w:rsid w:val="00A02BAE"/>
    <w:rsid w:val="00A06A6B"/>
    <w:rsid w:val="00A07935"/>
    <w:rsid w:val="00A07E47"/>
    <w:rsid w:val="00A129D0"/>
    <w:rsid w:val="00A12C33"/>
    <w:rsid w:val="00A13384"/>
    <w:rsid w:val="00A138BA"/>
    <w:rsid w:val="00A14C8E"/>
    <w:rsid w:val="00A153D9"/>
    <w:rsid w:val="00A15F09"/>
    <w:rsid w:val="00A169B6"/>
    <w:rsid w:val="00A2103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5A0"/>
    <w:rsid w:val="00A828B2"/>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6EE7"/>
    <w:rsid w:val="00AB7129"/>
    <w:rsid w:val="00AC27A6"/>
    <w:rsid w:val="00AC30F7"/>
    <w:rsid w:val="00AC3A5A"/>
    <w:rsid w:val="00AC4D95"/>
    <w:rsid w:val="00AC5DF4"/>
    <w:rsid w:val="00AC66DF"/>
    <w:rsid w:val="00AD0AEF"/>
    <w:rsid w:val="00AD11B7"/>
    <w:rsid w:val="00AD1A94"/>
    <w:rsid w:val="00AD1C05"/>
    <w:rsid w:val="00AD246D"/>
    <w:rsid w:val="00AD4126"/>
    <w:rsid w:val="00AD421C"/>
    <w:rsid w:val="00AD44FA"/>
    <w:rsid w:val="00AE070A"/>
    <w:rsid w:val="00AE101C"/>
    <w:rsid w:val="00AE37E5"/>
    <w:rsid w:val="00AE5EB4"/>
    <w:rsid w:val="00AF0C18"/>
    <w:rsid w:val="00AF2E7E"/>
    <w:rsid w:val="00AF47C5"/>
    <w:rsid w:val="00AF5398"/>
    <w:rsid w:val="00AF57A5"/>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5AA"/>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8CA"/>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173"/>
    <w:rsid w:val="00C24C8D"/>
    <w:rsid w:val="00C25FE2"/>
    <w:rsid w:val="00C26B53"/>
    <w:rsid w:val="00C279B2"/>
    <w:rsid w:val="00C33E50"/>
    <w:rsid w:val="00C34C20"/>
    <w:rsid w:val="00C35A3E"/>
    <w:rsid w:val="00C42130"/>
    <w:rsid w:val="00C423A4"/>
    <w:rsid w:val="00C44BF5"/>
    <w:rsid w:val="00C521D6"/>
    <w:rsid w:val="00C52622"/>
    <w:rsid w:val="00C55232"/>
    <w:rsid w:val="00C553A4"/>
    <w:rsid w:val="00C55A06"/>
    <w:rsid w:val="00C55D03"/>
    <w:rsid w:val="00C601BC"/>
    <w:rsid w:val="00C60302"/>
    <w:rsid w:val="00C6329F"/>
    <w:rsid w:val="00C63340"/>
    <w:rsid w:val="00C643F9"/>
    <w:rsid w:val="00C64E95"/>
    <w:rsid w:val="00C71372"/>
    <w:rsid w:val="00C72410"/>
    <w:rsid w:val="00C7287F"/>
    <w:rsid w:val="00C80982"/>
    <w:rsid w:val="00C80CB8"/>
    <w:rsid w:val="00C819F8"/>
    <w:rsid w:val="00C8248C"/>
    <w:rsid w:val="00C84E33"/>
    <w:rsid w:val="00C85D55"/>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EE"/>
    <w:rsid w:val="00CE30EA"/>
    <w:rsid w:val="00CF048A"/>
    <w:rsid w:val="00CF155A"/>
    <w:rsid w:val="00CF2947"/>
    <w:rsid w:val="00CF686F"/>
    <w:rsid w:val="00CF6E60"/>
    <w:rsid w:val="00CF7BCA"/>
    <w:rsid w:val="00D008FD"/>
    <w:rsid w:val="00D0321C"/>
    <w:rsid w:val="00D035EC"/>
    <w:rsid w:val="00D06AB1"/>
    <w:rsid w:val="00D072ED"/>
    <w:rsid w:val="00D07939"/>
    <w:rsid w:val="00D07A16"/>
    <w:rsid w:val="00D1067E"/>
    <w:rsid w:val="00D10F50"/>
    <w:rsid w:val="00D11272"/>
    <w:rsid w:val="00D126F5"/>
    <w:rsid w:val="00D1489E"/>
    <w:rsid w:val="00D14AB1"/>
    <w:rsid w:val="00D20737"/>
    <w:rsid w:val="00D21E81"/>
    <w:rsid w:val="00D223DE"/>
    <w:rsid w:val="00D25E37"/>
    <w:rsid w:val="00D2661A"/>
    <w:rsid w:val="00D27582"/>
    <w:rsid w:val="00D27EC4"/>
    <w:rsid w:val="00D32719"/>
    <w:rsid w:val="00D33333"/>
    <w:rsid w:val="00D33457"/>
    <w:rsid w:val="00D352A2"/>
    <w:rsid w:val="00D3656A"/>
    <w:rsid w:val="00D3660F"/>
    <w:rsid w:val="00D4162B"/>
    <w:rsid w:val="00D4514F"/>
    <w:rsid w:val="00D451E2"/>
    <w:rsid w:val="00D45E89"/>
    <w:rsid w:val="00D45E8D"/>
    <w:rsid w:val="00D466AE"/>
    <w:rsid w:val="00D4734F"/>
    <w:rsid w:val="00D51BF3"/>
    <w:rsid w:val="00D55DF0"/>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626"/>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F3D"/>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04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F5A"/>
    <w:rsid w:val="00E9311F"/>
    <w:rsid w:val="00E934D1"/>
    <w:rsid w:val="00E94AF0"/>
    <w:rsid w:val="00E95D13"/>
    <w:rsid w:val="00E95DD3"/>
    <w:rsid w:val="00E969D5"/>
    <w:rsid w:val="00EA58D1"/>
    <w:rsid w:val="00EA61BC"/>
    <w:rsid w:val="00EA681A"/>
    <w:rsid w:val="00EA735B"/>
    <w:rsid w:val="00EB17DE"/>
    <w:rsid w:val="00EB1E69"/>
    <w:rsid w:val="00EB2086"/>
    <w:rsid w:val="00EB30DE"/>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EDC"/>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87602"/>
    <w:rsid w:val="00F9108B"/>
    <w:rsid w:val="00F91349"/>
    <w:rsid w:val="00F93A8A"/>
    <w:rsid w:val="00F95248"/>
    <w:rsid w:val="00F956A9"/>
    <w:rsid w:val="00F963ED"/>
    <w:rsid w:val="00F966CF"/>
    <w:rsid w:val="00F96CAE"/>
    <w:rsid w:val="00F97C99"/>
    <w:rsid w:val="00FA4DAC"/>
    <w:rsid w:val="00FA5610"/>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5C4"/>
    <w:rsid w:val="00FD59EB"/>
    <w:rsid w:val="00FD5E37"/>
    <w:rsid w:val="00FD7299"/>
    <w:rsid w:val="00FE1FBE"/>
    <w:rsid w:val="00FE3901"/>
    <w:rsid w:val="00FE39D3"/>
    <w:rsid w:val="00FE4BCE"/>
    <w:rsid w:val="00FE54AE"/>
    <w:rsid w:val="00FE576A"/>
    <w:rsid w:val="00FE7E79"/>
    <w:rsid w:val="00FF3E7D"/>
    <w:rsid w:val="00FF5B99"/>
    <w:rsid w:val="00FF730C"/>
    <w:rsid w:val="00FF73F4"/>
    <w:rsid w:val="00FF7CE4"/>
    <w:rsid w:val="00FF7E39"/>
    <w:rsid w:val="018A3963"/>
    <w:rsid w:val="02260C84"/>
    <w:rsid w:val="088063ED"/>
    <w:rsid w:val="0C97405E"/>
    <w:rsid w:val="0EAC46F7"/>
    <w:rsid w:val="0F764F8B"/>
    <w:rsid w:val="104233FB"/>
    <w:rsid w:val="11336972"/>
    <w:rsid w:val="11F2489E"/>
    <w:rsid w:val="18F518CD"/>
    <w:rsid w:val="1A1C1411"/>
    <w:rsid w:val="1ACB0D36"/>
    <w:rsid w:val="1FE929A6"/>
    <w:rsid w:val="23F65793"/>
    <w:rsid w:val="25211F60"/>
    <w:rsid w:val="25870804"/>
    <w:rsid w:val="2A4B5664"/>
    <w:rsid w:val="307D5573"/>
    <w:rsid w:val="342E2CF5"/>
    <w:rsid w:val="35960DE8"/>
    <w:rsid w:val="3735152E"/>
    <w:rsid w:val="3CBE4EB2"/>
    <w:rsid w:val="4B513208"/>
    <w:rsid w:val="4DC75BCF"/>
    <w:rsid w:val="4F1D78A4"/>
    <w:rsid w:val="54065933"/>
    <w:rsid w:val="59403A3A"/>
    <w:rsid w:val="5C8A5CD0"/>
    <w:rsid w:val="5DDB7490"/>
    <w:rsid w:val="5F855FE0"/>
    <w:rsid w:val="6160444B"/>
    <w:rsid w:val="643E080F"/>
    <w:rsid w:val="657E3335"/>
    <w:rsid w:val="6B697609"/>
    <w:rsid w:val="6C580938"/>
    <w:rsid w:val="6EF9441C"/>
    <w:rsid w:val="73416B15"/>
    <w:rsid w:val="74E4731D"/>
    <w:rsid w:val="76226772"/>
    <w:rsid w:val="77A318A6"/>
    <w:rsid w:val="77AE3FFB"/>
    <w:rsid w:val="79527CEE"/>
    <w:rsid w:val="7B6B3CA2"/>
    <w:rsid w:val="7C8D744B"/>
    <w:rsid w:val="7CA83A82"/>
    <w:rsid w:val="7D116BB8"/>
    <w:rsid w:val="7F937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D9EE74F-F222-4D3D-9EC0-22267884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rFonts w:ascii="Calibri" w:eastAsia="宋体" w:hAnsi="Calibri" w:cs="Times New Roman"/>
      <w:kern w:val="2"/>
      <w:sz w:val="21"/>
      <w:szCs w:val="21"/>
    </w:rPr>
  </w:style>
  <w:style w:type="paragraph" w:styleId="1">
    <w:name w:val="heading 1"/>
    <w:basedOn w:val="afff7"/>
    <w:next w:val="afff7"/>
    <w:link w:val="10"/>
    <w:qFormat/>
    <w:pPr>
      <w:keepNext/>
      <w:keepLines/>
      <w:spacing w:before="340" w:after="330" w:line="578" w:lineRule="auto"/>
      <w:outlineLvl w:val="0"/>
    </w:pPr>
    <w:rPr>
      <w:b/>
      <w:bCs/>
      <w:kern w:val="44"/>
      <w:sz w:val="44"/>
      <w:szCs w:val="44"/>
    </w:rPr>
  </w:style>
  <w:style w:type="paragraph" w:styleId="22">
    <w:name w:val="heading 2"/>
    <w:basedOn w:val="afff7"/>
    <w:next w:val="afff7"/>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0"/>
    <w:qFormat/>
    <w:pPr>
      <w:keepNext/>
      <w:keepLines/>
      <w:spacing w:before="260" w:after="260" w:line="416" w:lineRule="auto"/>
      <w:outlineLvl w:val="2"/>
    </w:pPr>
    <w:rPr>
      <w:b/>
      <w:bCs/>
      <w:sz w:val="32"/>
      <w:szCs w:val="32"/>
    </w:rPr>
  </w:style>
  <w:style w:type="paragraph" w:styleId="4">
    <w:name w:val="heading 4"/>
    <w:basedOn w:val="afff7"/>
    <w:next w:val="aff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0"/>
    <w:qFormat/>
    <w:pPr>
      <w:keepNext/>
      <w:keepLines/>
      <w:adjustRightInd/>
      <w:spacing w:before="280" w:after="290" w:line="376" w:lineRule="auto"/>
      <w:outlineLvl w:val="4"/>
    </w:pPr>
    <w:rPr>
      <w:b/>
      <w:bCs/>
      <w:sz w:val="28"/>
      <w:szCs w:val="28"/>
    </w:rPr>
  </w:style>
  <w:style w:type="paragraph" w:styleId="6">
    <w:name w:val="heading 6"/>
    <w:basedOn w:val="afff7"/>
    <w:next w:val="afff7"/>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pPr>
      <w:keepNext/>
      <w:keepLines/>
      <w:adjustRightInd/>
      <w:spacing w:before="240" w:after="64" w:line="320" w:lineRule="auto"/>
      <w:outlineLvl w:val="6"/>
    </w:pPr>
    <w:rPr>
      <w:b/>
      <w:bCs/>
      <w:sz w:val="24"/>
      <w:szCs w:val="24"/>
    </w:rPr>
  </w:style>
  <w:style w:type="paragraph" w:styleId="8">
    <w:name w:val="heading 8"/>
    <w:basedOn w:val="afff7"/>
    <w:next w:val="afff7"/>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1">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afffd"/>
    <w:qFormat/>
    <w:pPr>
      <w:spacing w:after="120"/>
    </w:pPr>
  </w:style>
  <w:style w:type="paragraph" w:styleId="51">
    <w:name w:val="toc 5"/>
    <w:basedOn w:val="afff7"/>
    <w:next w:val="afff7"/>
    <w:uiPriority w:val="39"/>
    <w:unhideWhenUsed/>
    <w:qFormat/>
    <w:pPr>
      <w:ind w:left="839"/>
    </w:pPr>
    <w:rPr>
      <w:rFonts w:ascii="宋体"/>
    </w:rPr>
  </w:style>
  <w:style w:type="paragraph" w:styleId="31">
    <w:name w:val="toc 3"/>
    <w:basedOn w:val="afff7"/>
    <w:next w:val="afff7"/>
    <w:uiPriority w:val="39"/>
    <w:unhideWhenUsed/>
    <w:qFormat/>
    <w:pPr>
      <w:spacing w:line="300" w:lineRule="exact"/>
      <w:ind w:left="420"/>
    </w:pPr>
    <w:rPr>
      <w:rFonts w:ascii="宋体"/>
    </w:rPr>
  </w:style>
  <w:style w:type="paragraph" w:styleId="afffe">
    <w:name w:val="Balloon Text"/>
    <w:basedOn w:val="afff7"/>
    <w:link w:val="affff"/>
    <w:uiPriority w:val="99"/>
    <w:semiHidden/>
    <w:unhideWhenUsed/>
    <w:qFormat/>
    <w:rPr>
      <w:sz w:val="18"/>
      <w:szCs w:val="18"/>
    </w:rPr>
  </w:style>
  <w:style w:type="paragraph" w:styleId="affff0">
    <w:name w:val="footer"/>
    <w:basedOn w:val="afff7"/>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7"/>
    <w:link w:val="affff3"/>
    <w:uiPriority w:val="99"/>
    <w:qFormat/>
    <w:pPr>
      <w:tabs>
        <w:tab w:val="center" w:pos="4153"/>
        <w:tab w:val="right" w:pos="8306"/>
      </w:tabs>
      <w:adjustRightInd/>
      <w:snapToGrid w:val="0"/>
      <w:jc w:val="center"/>
    </w:pPr>
    <w:rPr>
      <w:sz w:val="18"/>
      <w:szCs w:val="18"/>
    </w:rPr>
  </w:style>
  <w:style w:type="paragraph" w:styleId="11">
    <w:name w:val="toc 1"/>
    <w:basedOn w:val="afff7"/>
    <w:next w:val="afff7"/>
    <w:uiPriority w:val="39"/>
    <w:unhideWhenUsed/>
    <w:qFormat/>
    <w:rPr>
      <w:rFonts w:ascii="宋体"/>
    </w:rPr>
  </w:style>
  <w:style w:type="paragraph" w:styleId="41">
    <w:name w:val="toc 4"/>
    <w:basedOn w:val="afff7"/>
    <w:next w:val="afff7"/>
    <w:uiPriority w:val="39"/>
    <w:unhideWhenUsed/>
    <w:qFormat/>
    <w:pPr>
      <w:tabs>
        <w:tab w:val="right" w:leader="dot" w:pos="9344"/>
      </w:tabs>
      <w:spacing w:line="300" w:lineRule="exact"/>
      <w:ind w:left="629"/>
    </w:pPr>
    <w:rPr>
      <w:rFonts w:ascii="宋体"/>
    </w:rPr>
  </w:style>
  <w:style w:type="paragraph" w:styleId="affff4">
    <w:name w:val="footnote text"/>
    <w:basedOn w:val="afff7"/>
    <w:next w:val="afff7"/>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7"/>
    <w:next w:val="afff7"/>
    <w:uiPriority w:val="39"/>
    <w:unhideWhenUsed/>
    <w:qFormat/>
    <w:pPr>
      <w:spacing w:line="300" w:lineRule="exact"/>
      <w:ind w:left="1049"/>
    </w:pPr>
    <w:rPr>
      <w:rFonts w:ascii="宋体"/>
    </w:rPr>
  </w:style>
  <w:style w:type="paragraph" w:styleId="affff6">
    <w:name w:val="table of figures"/>
    <w:basedOn w:val="afff7"/>
    <w:next w:val="afff7"/>
    <w:semiHidden/>
    <w:qFormat/>
    <w:pPr>
      <w:adjustRightInd/>
      <w:spacing w:line="240" w:lineRule="auto"/>
      <w:jc w:val="left"/>
    </w:pPr>
    <w:rPr>
      <w:szCs w:val="24"/>
    </w:rPr>
  </w:style>
  <w:style w:type="paragraph" w:styleId="24">
    <w:name w:val="toc 2"/>
    <w:basedOn w:val="afff7"/>
    <w:next w:val="afff7"/>
    <w:uiPriority w:val="39"/>
    <w:unhideWhenUsed/>
    <w:qFormat/>
    <w:pPr>
      <w:tabs>
        <w:tab w:val="right" w:leader="dot" w:pos="9344"/>
      </w:tabs>
      <w:spacing w:line="300" w:lineRule="exact"/>
      <w:ind w:left="210"/>
    </w:pPr>
    <w:rPr>
      <w:rFonts w:ascii="宋体"/>
    </w:rPr>
  </w:style>
  <w:style w:type="paragraph" w:styleId="affff7">
    <w:name w:val="Title"/>
    <w:basedOn w:val="afff7"/>
    <w:link w:val="affff8"/>
    <w:qFormat/>
    <w:pPr>
      <w:spacing w:before="240" w:after="60"/>
      <w:jc w:val="center"/>
      <w:outlineLvl w:val="0"/>
    </w:pPr>
    <w:rPr>
      <w:rFonts w:ascii="Arial" w:hAnsi="Arial" w:cs="Arial"/>
      <w:b/>
      <w:bCs/>
      <w:sz w:val="32"/>
      <w:szCs w:val="32"/>
    </w:r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table" w:styleId="affffe">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7"/>
    <w:next w:val="afff7"/>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7"/>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ffff2">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w w:val="148"/>
      <w:sz w:val="52"/>
    </w:rPr>
  </w:style>
  <w:style w:type="paragraph" w:customStyle="1" w:styleId="afffff3">
    <w:name w:val="标准文件_页脚偶数页"/>
    <w:qFormat/>
    <w:pPr>
      <w:ind w:left="198"/>
    </w:pPr>
    <w:rPr>
      <w:rFonts w:ascii="宋体" w:eastAsia="宋体" w:hAnsi="Times New Roman" w:cs="Times New Roman"/>
      <w:sz w:val="18"/>
    </w:rPr>
  </w:style>
  <w:style w:type="paragraph" w:customStyle="1" w:styleId="afffff4">
    <w:name w:val="标准文件_页脚奇数页"/>
    <w:qFormat/>
    <w:pPr>
      <w:ind w:right="227"/>
      <w:jc w:val="right"/>
    </w:pPr>
    <w:rPr>
      <w:rFonts w:ascii="宋体" w:eastAsia="宋体" w:hAnsi="Times New Roman" w:cs="Times New Roman"/>
      <w:sz w:val="18"/>
    </w:rPr>
  </w:style>
  <w:style w:type="paragraph" w:customStyle="1" w:styleId="afffff5">
    <w:name w:val="标准书眉一"/>
    <w:qFormat/>
    <w:pPr>
      <w:jc w:val="both"/>
    </w:pPr>
    <w:rPr>
      <w:rFonts w:ascii="Times New Roman" w:eastAsia="宋体" w:hAnsi="Times New Roman" w:cs="Times New Roman"/>
    </w:rPr>
  </w:style>
  <w:style w:type="paragraph" w:customStyle="1" w:styleId="ICS">
    <w:name w:val="标准文件_ICS"/>
    <w:basedOn w:val="afff7"/>
    <w:qFormat/>
    <w:pPr>
      <w:spacing w:line="0" w:lineRule="atLeast"/>
    </w:pPr>
    <w:rPr>
      <w:rFonts w:ascii="黑体" w:eastAsia="黑体" w:hAnsi="宋体"/>
    </w:rPr>
  </w:style>
  <w:style w:type="paragraph" w:customStyle="1" w:styleId="afffff6">
    <w:name w:val="标准文件_标准正文"/>
    <w:basedOn w:val="afff7"/>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eastAsia="宋体" w:hAnsi="Times New Roman" w:cs="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7"/>
    <w:qFormat/>
    <w:pPr>
      <w:jc w:val="center"/>
    </w:pPr>
    <w:rPr>
      <w:rFonts w:ascii="黑体" w:eastAsia="黑体"/>
      <w:kern w:val="0"/>
      <w:sz w:val="44"/>
    </w:rPr>
  </w:style>
  <w:style w:type="paragraph" w:customStyle="1" w:styleId="afffffa">
    <w:name w:val="标准文件_标准代替"/>
    <w:basedOn w:val="afff7"/>
    <w:next w:val="afff7"/>
    <w:qFormat/>
    <w:pPr>
      <w:spacing w:line="310" w:lineRule="exact"/>
      <w:jc w:val="right"/>
    </w:pPr>
    <w:rPr>
      <w:rFonts w:ascii="宋体" w:hAnsi="宋体"/>
      <w:kern w:val="0"/>
    </w:rPr>
  </w:style>
  <w:style w:type="paragraph" w:customStyle="1" w:styleId="afffffb">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7"/>
    <w:qFormat/>
    <w:pPr>
      <w:tabs>
        <w:tab w:val="center" w:pos="4154"/>
        <w:tab w:val="right" w:pos="8306"/>
      </w:tabs>
      <w:spacing w:after="120"/>
      <w:jc w:val="right"/>
    </w:pPr>
    <w:rPr>
      <w:rFonts w:ascii="黑体" w:eastAsia="黑体" w:hAnsi="宋体" w:cs="Times New Roman"/>
      <w:sz w:val="21"/>
    </w:rPr>
  </w:style>
  <w:style w:type="paragraph" w:customStyle="1" w:styleId="afffffd">
    <w:name w:val="标准文件_页眉偶数页"/>
    <w:basedOn w:val="afffffc"/>
    <w:next w:val="afff7"/>
    <w:qFormat/>
    <w:pPr>
      <w:jc w:val="left"/>
    </w:pPr>
  </w:style>
  <w:style w:type="paragraph" w:customStyle="1" w:styleId="afffffe">
    <w:name w:val="标准文件_参考文献标题"/>
    <w:basedOn w:val="afff7"/>
    <w:next w:val="afff7"/>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eastAsia="宋体" w:hAnsi="Times New Roman" w:cs="Times New Roman"/>
    </w:rPr>
  </w:style>
  <w:style w:type="paragraph" w:customStyle="1" w:styleId="afff0">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cs="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7"/>
    <w:next w:val="afffffa"/>
    <w:qFormat/>
    <w:pPr>
      <w:spacing w:line="310" w:lineRule="exact"/>
      <w:jc w:val="right"/>
    </w:pPr>
    <w:rPr>
      <w:rFonts w:ascii="黑体" w:eastAsia="黑体"/>
      <w:kern w:val="0"/>
      <w:sz w:val="28"/>
    </w:rPr>
  </w:style>
  <w:style w:type="paragraph" w:customStyle="1" w:styleId="affffff1">
    <w:name w:val="标准文件_封面标准分类号"/>
    <w:basedOn w:val="afff7"/>
    <w:qFormat/>
    <w:rPr>
      <w:rFonts w:ascii="黑体" w:eastAsia="黑体"/>
      <w:b/>
      <w:kern w:val="0"/>
      <w:sz w:val="28"/>
    </w:rPr>
  </w:style>
  <w:style w:type="paragraph" w:customStyle="1" w:styleId="affffff2">
    <w:name w:val="标准文件_封面标准名称"/>
    <w:basedOn w:val="afff7"/>
    <w:qFormat/>
    <w:pPr>
      <w:spacing w:line="240" w:lineRule="auto"/>
      <w:jc w:val="center"/>
    </w:pPr>
    <w:rPr>
      <w:rFonts w:ascii="黑体" w:eastAsia="黑体"/>
      <w:kern w:val="0"/>
      <w:sz w:val="52"/>
    </w:rPr>
  </w:style>
  <w:style w:type="paragraph" w:customStyle="1" w:styleId="affffff3">
    <w:name w:val="标准文件_封面标准英文名称"/>
    <w:basedOn w:val="afff7"/>
    <w:qFormat/>
    <w:pPr>
      <w:spacing w:line="240" w:lineRule="auto"/>
      <w:jc w:val="center"/>
    </w:pPr>
    <w:rPr>
      <w:rFonts w:ascii="黑体" w:eastAsia="黑体"/>
      <w:b/>
      <w:sz w:val="28"/>
    </w:rPr>
  </w:style>
  <w:style w:type="paragraph" w:customStyle="1" w:styleId="affffff4">
    <w:name w:val="标准文件_封面发布日期"/>
    <w:basedOn w:val="afff7"/>
    <w:qFormat/>
    <w:pPr>
      <w:spacing w:line="310" w:lineRule="exact"/>
    </w:pPr>
    <w:rPr>
      <w:rFonts w:ascii="黑体" w:eastAsia="黑体"/>
      <w:kern w:val="0"/>
      <w:sz w:val="28"/>
    </w:rPr>
  </w:style>
  <w:style w:type="paragraph" w:customStyle="1" w:styleId="affffff5">
    <w:name w:val="标准文件_封面密级"/>
    <w:basedOn w:val="afff7"/>
    <w:qFormat/>
    <w:rPr>
      <w:rFonts w:eastAsia="黑体"/>
      <w:sz w:val="32"/>
    </w:rPr>
  </w:style>
  <w:style w:type="paragraph" w:customStyle="1" w:styleId="affffff6">
    <w:name w:val="标准文件_封面实施日期"/>
    <w:basedOn w:val="afff7"/>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cs="Times New Roman"/>
      <w:sz w:val="21"/>
    </w:rPr>
  </w:style>
  <w:style w:type="paragraph" w:customStyle="1" w:styleId="aff1">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f6">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ff7">
    <w:name w:val="标准文件_附录二级条标题"/>
    <w:basedOn w:val="aff6"/>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ff9">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fb">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cs="Times New Roman"/>
      <w:sz w:val="21"/>
    </w:rPr>
  </w:style>
  <w:style w:type="paragraph" w:customStyle="1" w:styleId="affa">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cs="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after="150"/>
      <w:jc w:val="center"/>
      <w:outlineLvl w:val="0"/>
    </w:pPr>
    <w:rPr>
      <w:rFonts w:ascii="黑体" w:eastAsia="黑体" w:hAnsi="Times New Roman" w:cs="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7"/>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eastAsia="宋体" w:hAnsi="Times New Roman" w:cs="Times New Roman"/>
      <w:sz w:val="21"/>
    </w:rPr>
  </w:style>
  <w:style w:type="paragraph" w:customStyle="1" w:styleId="afe">
    <w:name w:val="标准文件_破折号列项（二级）"/>
    <w:basedOn w:val="af1"/>
    <w:qFormat/>
    <w:pPr>
      <w:numPr>
        <w:numId w:val="10"/>
      </w:numPr>
    </w:pPr>
  </w:style>
  <w:style w:type="paragraph" w:customStyle="1" w:styleId="afff1">
    <w:name w:val="标准文件_三级条标题"/>
    <w:basedOn w:val="afff0"/>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eastAsia="宋体" w:hAnsi="宋体" w:cs="Times New Roman"/>
      <w:sz w:val="21"/>
    </w:rPr>
  </w:style>
  <w:style w:type="paragraph" w:customStyle="1" w:styleId="afff2">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cs="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cs="Times New Roman"/>
      <w:sz w:val="21"/>
    </w:rPr>
  </w:style>
  <w:style w:type="paragraph" w:customStyle="1" w:styleId="affe">
    <w:name w:val="标准文件_章标题"/>
    <w:next w:val="afffff7"/>
    <w:qFormat/>
    <w:pPr>
      <w:numPr>
        <w:ilvl w:val="1"/>
        <w:numId w:val="2"/>
      </w:numPr>
      <w:spacing w:beforeLines="100" w:before="100" w:afterLines="100" w:after="100"/>
      <w:jc w:val="both"/>
      <w:outlineLvl w:val="0"/>
    </w:pPr>
    <w:rPr>
      <w:rFonts w:ascii="黑体" w:eastAsia="黑体" w:hAnsi="Times New Roman" w:cs="Times New Roman"/>
      <w:sz w:val="21"/>
    </w:rPr>
  </w:style>
  <w:style w:type="paragraph" w:customStyle="1" w:styleId="afff">
    <w:name w:val="标准文件_一级条标题"/>
    <w:basedOn w:val="affe"/>
    <w:next w:val="afffff7"/>
    <w:qFormat/>
    <w:pPr>
      <w:numPr>
        <w:ilvl w:val="2"/>
      </w:numPr>
      <w:spacing w:beforeLines="50" w:before="50" w:afterLines="50" w:after="50"/>
      <w:outlineLvl w:val="1"/>
    </w:pPr>
  </w:style>
  <w:style w:type="paragraph" w:customStyle="1" w:styleId="afffffff0">
    <w:name w:val="标准文件_一致程度"/>
    <w:basedOn w:val="afff7"/>
    <w:qFormat/>
    <w:pPr>
      <w:spacing w:line="440" w:lineRule="exact"/>
      <w:jc w:val="center"/>
    </w:pPr>
    <w:rPr>
      <w:sz w:val="28"/>
    </w:rPr>
  </w:style>
  <w:style w:type="paragraph" w:customStyle="1" w:styleId="afffffff1">
    <w:name w:val="标准文件_引言标题"/>
    <w:next w:val="afff7"/>
    <w:qFormat/>
    <w:pPr>
      <w:shd w:val="clear" w:color="FFFFFF" w:fill="FFFFFF"/>
      <w:spacing w:before="540" w:after="600"/>
      <w:jc w:val="center"/>
      <w:outlineLvl w:val="0"/>
    </w:pPr>
    <w:rPr>
      <w:rFonts w:ascii="黑体" w:eastAsia="黑体" w:hAnsi="Times New Roman" w:cs="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eastAsia="宋体" w:hAnsi="Times New Roman" w:cs="Times New Roman"/>
      <w:sz w:val="21"/>
    </w:rPr>
  </w:style>
  <w:style w:type="paragraph" w:customStyle="1" w:styleId="af">
    <w:name w:val="标准文件_英文注："/>
    <w:basedOn w:val="afff7"/>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7"/>
    <w:qFormat/>
    <w:pPr>
      <w:numPr>
        <w:numId w:val="16"/>
      </w:numPr>
      <w:tabs>
        <w:tab w:val="left" w:pos="0"/>
      </w:tabs>
      <w:spacing w:beforeLines="50" w:before="50" w:afterLines="50" w:after="50"/>
      <w:jc w:val="center"/>
    </w:pPr>
    <w:rPr>
      <w:rFonts w:ascii="黑体" w:eastAsia="黑体" w:hAnsi="Times New Roman" w:cs="Times New Roman"/>
      <w:sz w:val="21"/>
    </w:rPr>
  </w:style>
  <w:style w:type="paragraph" w:customStyle="1" w:styleId="afffffff3">
    <w:name w:val="标准文件_正文公式"/>
    <w:basedOn w:val="afff7"/>
    <w:next w:val="afffff6"/>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7"/>
    <w:qFormat/>
    <w:pPr>
      <w:numPr>
        <w:numId w:val="17"/>
      </w:numPr>
      <w:spacing w:beforeLines="50" w:before="50" w:afterLines="50" w:after="50"/>
      <w:jc w:val="center"/>
    </w:pPr>
    <w:rPr>
      <w:rFonts w:ascii="黑体" w:eastAsia="黑体" w:hAnsi="Times New Roman" w:cs="Times New Roman"/>
      <w:sz w:val="21"/>
    </w:rPr>
  </w:style>
  <w:style w:type="paragraph" w:customStyle="1" w:styleId="afff5">
    <w:name w:val="标准文件_正文英文表标题"/>
    <w:next w:val="afffff7"/>
    <w:qFormat/>
    <w:pPr>
      <w:numPr>
        <w:numId w:val="18"/>
      </w:numPr>
      <w:jc w:val="center"/>
    </w:pPr>
    <w:rPr>
      <w:rFonts w:ascii="黑体" w:eastAsia="黑体" w:hAnsi="Times New Roman" w:cs="Times New Roman"/>
      <w:sz w:val="21"/>
    </w:rPr>
  </w:style>
  <w:style w:type="paragraph" w:customStyle="1" w:styleId="afd">
    <w:name w:val="标准文件_正文英文图标题"/>
    <w:next w:val="afffff7"/>
    <w:qFormat/>
    <w:pPr>
      <w:numPr>
        <w:numId w:val="19"/>
      </w:numPr>
      <w:jc w:val="center"/>
    </w:pPr>
    <w:rPr>
      <w:rFonts w:ascii="黑体" w:eastAsia="黑体" w:hAnsi="Times New Roman" w:cs="Times New Roman"/>
      <w:sz w:val="21"/>
    </w:rPr>
  </w:style>
  <w:style w:type="paragraph" w:customStyle="1" w:styleId="af9">
    <w:name w:val="标准文件_编号列项（三级）"/>
    <w:qFormat/>
    <w:pPr>
      <w:numPr>
        <w:ilvl w:val="2"/>
        <w:numId w:val="13"/>
      </w:numPr>
    </w:pPr>
    <w:rPr>
      <w:rFonts w:ascii="宋体" w:eastAsia="宋体" w:hAnsi="Times New Roman" w:cs="Times New Roman"/>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eastAsia="宋体" w:hAnsi="Times New Roman" w:cs="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ffffff6">
    <w:name w:val="封面标准代替信息"/>
    <w:basedOn w:val="afff7"/>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fffff8">
    <w:name w:val="封面标准文稿编辑信息"/>
    <w:qFormat/>
    <w:pPr>
      <w:spacing w:before="180" w:line="180" w:lineRule="exact"/>
      <w:jc w:val="center"/>
    </w:pPr>
    <w:rPr>
      <w:rFonts w:ascii="宋体" w:eastAsia="宋体" w:hAnsi="Times New Roman" w:cs="Times New Roman"/>
      <w:sz w:val="21"/>
    </w:rPr>
  </w:style>
  <w:style w:type="paragraph" w:customStyle="1" w:styleId="afffffff9">
    <w:name w:val="封面标准文稿类别"/>
    <w:qFormat/>
    <w:pPr>
      <w:spacing w:before="440" w:line="400" w:lineRule="exact"/>
      <w:jc w:val="center"/>
    </w:pPr>
    <w:rPr>
      <w:rFonts w:ascii="宋体" w:eastAsia="宋体" w:hAnsi="Times New Roman" w:cs="Times New Roman"/>
      <w:sz w:val="24"/>
    </w:rPr>
  </w:style>
  <w:style w:type="paragraph" w:customStyle="1" w:styleId="afffffffa">
    <w:name w:val="封面标准英文名称"/>
    <w:qFormat/>
    <w:pPr>
      <w:widowControl w:val="0"/>
      <w:spacing w:line="360" w:lineRule="exact"/>
      <w:jc w:val="center"/>
    </w:pPr>
    <w:rPr>
      <w:rFonts w:ascii="Times New Roman" w:eastAsia="宋体" w:hAnsi="Times New Roman" w:cs="Times New Roman"/>
      <w:sz w:val="28"/>
    </w:rPr>
  </w:style>
  <w:style w:type="paragraph" w:customStyle="1" w:styleId="afffffffb">
    <w:name w:val="封面一致性程度标识"/>
    <w:qFormat/>
    <w:pPr>
      <w:spacing w:before="440" w:line="440" w:lineRule="exact"/>
      <w:jc w:val="center"/>
    </w:pPr>
    <w:rPr>
      <w:rFonts w:ascii="Times New Roman" w:eastAsia="宋体" w:hAnsi="Times New Roman" w:cs="Times New Roman"/>
      <w:sz w:val="28"/>
    </w:rPr>
  </w:style>
  <w:style w:type="paragraph" w:customStyle="1" w:styleId="afffffffc">
    <w:name w:val="封面正文"/>
    <w:qFormat/>
    <w:pPr>
      <w:jc w:val="both"/>
    </w:pPr>
    <w:rPr>
      <w:rFonts w:ascii="Times New Roman" w:eastAsia="宋体" w:hAnsi="Times New Roman" w:cs="Times New Roman"/>
    </w:rPr>
  </w:style>
  <w:style w:type="paragraph" w:customStyle="1" w:styleId="afffffffd">
    <w:name w:val="附录二级无标题条"/>
    <w:basedOn w:val="afff7"/>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 w:val="21"/>
    </w:rPr>
  </w:style>
  <w:style w:type="paragraph" w:customStyle="1" w:styleId="af4">
    <w:name w:val="标准文件_一级项"/>
    <w:qFormat/>
    <w:pPr>
      <w:numPr>
        <w:numId w:val="21"/>
      </w:numPr>
    </w:pPr>
    <w:rPr>
      <w:rFonts w:ascii="宋体" w:eastAsia="宋体" w:hAnsi="Times New Roman" w:cs="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7"/>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eastAsia="宋体" w:hAnsi="Times New Roman" w:cs="Times New Roman"/>
      <w:sz w:val="18"/>
    </w:rPr>
  </w:style>
  <w:style w:type="paragraph" w:customStyle="1" w:styleId="afff6">
    <w:name w:val="列项——"/>
    <w:qFormat/>
    <w:pPr>
      <w:widowControl w:val="0"/>
      <w:numPr>
        <w:numId w:val="22"/>
      </w:numPr>
      <w:jc w:val="both"/>
    </w:pPr>
    <w:rPr>
      <w:rFonts w:ascii="宋体" w:eastAsia="宋体" w:hAnsi="宋体" w:cs="Times New Roman"/>
      <w:sz w:val="21"/>
    </w:rPr>
  </w:style>
  <w:style w:type="paragraph" w:customStyle="1" w:styleId="affffffff7">
    <w:name w:val="列项·"/>
    <w:basedOn w:val="afffff7"/>
    <w:pPr>
      <w:tabs>
        <w:tab w:val="left" w:pos="840"/>
      </w:tabs>
    </w:pPr>
  </w:style>
  <w:style w:type="paragraph" w:customStyle="1" w:styleId="affffffff8">
    <w:name w:val="目次、索引正文"/>
    <w:pPr>
      <w:spacing w:line="320" w:lineRule="exact"/>
      <w:jc w:val="both"/>
    </w:pPr>
    <w:rPr>
      <w:rFonts w:ascii="宋体" w:eastAsia="宋体" w:hAnsi="Times New Roman" w:cs="Times New Roman"/>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0">
    <w:name w:val="目录 31"/>
    <w:basedOn w:val="afff7"/>
    <w:next w:val="afff7"/>
    <w:semiHidden/>
    <w:qFormat/>
    <w:pPr>
      <w:spacing w:line="240" w:lineRule="auto"/>
    </w:pPr>
    <w:rPr>
      <w:rFonts w:ascii="宋体" w:hAnsi="宋体"/>
      <w:iCs/>
    </w:rPr>
  </w:style>
  <w:style w:type="paragraph" w:customStyle="1" w:styleId="410">
    <w:name w:val="目录 41"/>
    <w:basedOn w:val="afff7"/>
    <w:next w:val="afff7"/>
    <w:semiHidden/>
    <w:qFormat/>
    <w:pPr>
      <w:adjustRightInd/>
      <w:spacing w:line="240" w:lineRule="auto"/>
      <w:jc w:val="left"/>
    </w:pPr>
  </w:style>
  <w:style w:type="paragraph" w:customStyle="1" w:styleId="510">
    <w:name w:val="目录 51"/>
    <w:basedOn w:val="afff7"/>
    <w:next w:val="afff7"/>
    <w:semiHidden/>
    <w:qFormat/>
    <w:pPr>
      <w:spacing w:line="240" w:lineRule="auto"/>
    </w:pPr>
    <w:rPr>
      <w:rFonts w:ascii="宋体" w:hAnsi="宋体"/>
    </w:rPr>
  </w:style>
  <w:style w:type="paragraph" w:customStyle="1" w:styleId="610">
    <w:name w:val="目录 61"/>
    <w:basedOn w:val="afff7"/>
    <w:next w:val="afff7"/>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cs="Times New Roman"/>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7"/>
    <w:pPr>
      <w:numPr>
        <w:ilvl w:val="4"/>
        <w:numId w:val="20"/>
      </w:numPr>
      <w:adjustRightInd/>
      <w:spacing w:line="240" w:lineRule="auto"/>
    </w:pPr>
    <w:rPr>
      <w:rFonts w:ascii="宋体" w:hAnsi="宋体"/>
      <w:szCs w:val="24"/>
    </w:rPr>
  </w:style>
  <w:style w:type="paragraph" w:customStyle="1" w:styleId="affffffffb">
    <w:name w:val="实施日期"/>
    <w:basedOn w:val="afffffff5"/>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fffffffd">
    <w:name w:val="无标题条"/>
    <w:next w:val="afffff7"/>
    <w:qFormat/>
    <w:pPr>
      <w:jc w:val="both"/>
    </w:pPr>
    <w:rPr>
      <w:rFonts w:ascii="宋体" w:eastAsia="宋体" w:hAnsi="宋体" w:cs="Times New Roman"/>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eastAsia="宋体" w:hAnsi="Times New Roman" w:cs="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f"/>
    <w:qFormat/>
    <w:pPr>
      <w:spacing w:beforeLines="0" w:before="0" w:afterLines="0" w:after="0"/>
      <w:outlineLvl w:val="9"/>
    </w:pPr>
    <w:rPr>
      <w:rFonts w:ascii="宋体" w:eastAsia="宋体"/>
    </w:rPr>
  </w:style>
  <w:style w:type="paragraph" w:customStyle="1" w:styleId="afffffffff1">
    <w:name w:val="标准文件_五级无标题"/>
    <w:basedOn w:val="afff3"/>
    <w:qFormat/>
    <w:pPr>
      <w:spacing w:beforeLines="0" w:before="0" w:afterLines="0" w:after="0"/>
      <w:outlineLvl w:val="9"/>
    </w:pPr>
    <w:rPr>
      <w:rFonts w:ascii="宋体" w:eastAsia="宋体"/>
    </w:rPr>
  </w:style>
  <w:style w:type="paragraph" w:customStyle="1" w:styleId="afffffffff2">
    <w:name w:val="标准文件_三级无标题"/>
    <w:basedOn w:val="afff1"/>
    <w:qFormat/>
    <w:pPr>
      <w:spacing w:beforeLines="0" w:before="0" w:afterLines="0" w:after="0"/>
      <w:outlineLvl w:val="9"/>
    </w:pPr>
    <w:rPr>
      <w:rFonts w:ascii="宋体" w:eastAsia="宋体"/>
    </w:rPr>
  </w:style>
  <w:style w:type="paragraph" w:customStyle="1" w:styleId="afffffffff3">
    <w:name w:val="标准文件_二级无标题"/>
    <w:basedOn w:val="afff0"/>
    <w:qFormat/>
    <w:pPr>
      <w:spacing w:beforeLines="0" w:before="0" w:afterLines="0" w:after="0"/>
      <w:outlineLvl w:val="9"/>
    </w:pPr>
    <w:rPr>
      <w:rFonts w:ascii="宋体" w:eastAsia="宋体"/>
    </w:rPr>
  </w:style>
  <w:style w:type="paragraph" w:customStyle="1" w:styleId="afffffffff4">
    <w:name w:val="标准_四级无标题"/>
    <w:basedOn w:val="afff2"/>
    <w:next w:val="afffff7"/>
    <w:qFormat/>
    <w:rPr>
      <w:rFonts w:eastAsia="宋体"/>
    </w:rPr>
  </w:style>
  <w:style w:type="paragraph" w:customStyle="1" w:styleId="afffffffff5">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5"/>
    <w:qFormat/>
    <w:pPr>
      <w:numPr>
        <w:numId w:val="0"/>
      </w:numPr>
      <w:spacing w:after="280"/>
      <w:outlineLvl w:val="9"/>
    </w:pPr>
  </w:style>
  <w:style w:type="paragraph" w:customStyle="1" w:styleId="afffffffff7">
    <w:name w:val="标准文件_二级项"/>
    <w:qFormat/>
    <w:rPr>
      <w:rFonts w:ascii="宋体" w:eastAsia="宋体" w:hAnsi="Times New Roman" w:cs="Times New Roman"/>
      <w:sz w:val="21"/>
    </w:rPr>
  </w:style>
  <w:style w:type="paragraph" w:customStyle="1" w:styleId="af5">
    <w:name w:val="标准文件_三级项"/>
    <w:basedOn w:val="afff7"/>
    <w:pPr>
      <w:numPr>
        <w:ilvl w:val="2"/>
        <w:numId w:val="21"/>
      </w:numPr>
      <w:spacing w:line="-300" w:lineRule="auto"/>
    </w:pPr>
    <w:rPr>
      <w:rFonts w:ascii="Times New Roman" w:hAnsi="Times New Roman"/>
    </w:rPr>
  </w:style>
  <w:style w:type="paragraph" w:customStyle="1" w:styleId="affc">
    <w:name w:val="图表脚注说明"/>
    <w:basedOn w:val="afff7"/>
    <w:next w:val="afffff7"/>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eastAsia="宋体" w:hAnsi="Times New Roman" w:cs="Times New Roman"/>
      <w:sz w:val="21"/>
    </w:rPr>
  </w:style>
  <w:style w:type="paragraph" w:customStyle="1" w:styleId="afffffffff8">
    <w:name w:val="标准文件_索引字母"/>
    <w:next w:val="afffff7"/>
    <w:qFormat/>
    <w:pPr>
      <w:jc w:val="center"/>
    </w:pPr>
    <w:rPr>
      <w:rFonts w:ascii="宋体" w:eastAsia="Times New Roman" w:hAnsi="宋体" w:cs="Times New Roman"/>
      <w:b/>
      <w:kern w:val="2"/>
      <w:sz w:val="21"/>
    </w:rPr>
  </w:style>
  <w:style w:type="paragraph" w:customStyle="1" w:styleId="afffffffff9">
    <w:name w:val="标准文件_附录前"/>
    <w:next w:val="afffff7"/>
    <w:qFormat/>
    <w:pPr>
      <w:spacing w:line="20" w:lineRule="atLeast"/>
      <w:ind w:firstLine="200"/>
    </w:pPr>
    <w:rPr>
      <w:rFonts w:ascii="宋体" w:eastAsia="宋体" w:hAnsi="宋体" w:cs="Times New Roman"/>
      <w:kern w:val="2"/>
      <w:sz w:val="10"/>
    </w:rPr>
  </w:style>
  <w:style w:type="paragraph" w:customStyle="1" w:styleId="afffffffffa">
    <w:name w:val="标准文件_正文标准名称"/>
    <w:qFormat/>
    <w:pPr>
      <w:spacing w:before="560" w:after="640" w:line="400" w:lineRule="exact"/>
      <w:jc w:val="center"/>
    </w:pPr>
    <w:rPr>
      <w:rFonts w:ascii="黑体" w:eastAsia="黑体" w:hAnsi="黑体" w:cs="Times New Roman"/>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4">
    <w:name w:val="标准文件_注："/>
    <w:next w:val="afffff7"/>
    <w:pPr>
      <w:widowControl w:val="0"/>
      <w:numPr>
        <w:numId w:val="26"/>
      </w:numPr>
      <w:autoSpaceDE w:val="0"/>
      <w:autoSpaceDN w:val="0"/>
      <w:jc w:val="both"/>
    </w:pPr>
    <w:rPr>
      <w:rFonts w:ascii="宋体" w:eastAsia="宋体" w:hAnsi="Times New Roman" w:cs="Times New Roman"/>
      <w:sz w:val="18"/>
      <w:szCs w:val="18"/>
    </w:rPr>
  </w:style>
  <w:style w:type="paragraph" w:customStyle="1" w:styleId="a5">
    <w:name w:val="标准文件_注×："/>
    <w:qFormat/>
    <w:pPr>
      <w:widowControl w:val="0"/>
      <w:numPr>
        <w:numId w:val="27"/>
      </w:numPr>
      <w:autoSpaceDE w:val="0"/>
      <w:autoSpaceDN w:val="0"/>
      <w:jc w:val="both"/>
    </w:pPr>
    <w:rPr>
      <w:rFonts w:ascii="宋体" w:eastAsia="宋体" w:hAnsi="Times New Roman" w:cs="Times New Roman"/>
      <w:sz w:val="18"/>
      <w:szCs w:val="18"/>
    </w:rPr>
  </w:style>
  <w:style w:type="paragraph" w:customStyle="1" w:styleId="ac">
    <w:name w:val="标准文件_示例："/>
    <w:next w:val="afffffffffc"/>
    <w:qFormat/>
    <w:pPr>
      <w:widowControl w:val="0"/>
      <w:numPr>
        <w:numId w:val="28"/>
      </w:numPr>
      <w:jc w:val="both"/>
    </w:pPr>
    <w:rPr>
      <w:rFonts w:ascii="宋体" w:eastAsia="宋体" w:hAnsi="Times New Roman" w:cs="Times New Roman"/>
      <w:sz w:val="18"/>
      <w:szCs w:val="18"/>
    </w:rPr>
  </w:style>
  <w:style w:type="paragraph" w:customStyle="1" w:styleId="afffffffffc">
    <w:name w:val="标准文件_示例内容"/>
    <w:basedOn w:val="afffff7"/>
    <w:qFormat/>
    <w:pPr>
      <w:ind w:firstLine="420"/>
    </w:pPr>
    <w:rPr>
      <w:sz w:val="18"/>
    </w:rPr>
  </w:style>
  <w:style w:type="paragraph" w:customStyle="1" w:styleId="afc">
    <w:name w:val="标准文件_示例×："/>
    <w:basedOn w:val="afff7"/>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8"/>
    <w:uiPriority w:val="99"/>
    <w:semiHidden/>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8"/>
    <w:uiPriority w:val="1"/>
    <w:qFormat/>
    <w:rPr>
      <w:rFonts w:eastAsia="宋体"/>
      <w:sz w:val="21"/>
    </w:rPr>
  </w:style>
  <w:style w:type="paragraph" w:customStyle="1" w:styleId="affffffffff1">
    <w:name w:val="标准文件_图表说明"/>
    <w:qFormat/>
    <w:pPr>
      <w:spacing w:line="276" w:lineRule="auto"/>
      <w:ind w:firstLine="420"/>
    </w:pPr>
    <w:rPr>
      <w:rFonts w:ascii="宋体" w:eastAsia="宋体" w:hAnsi="宋体" w:cs="Times New Roman"/>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character" w:customStyle="1" w:styleId="afffffffffffb">
    <w:name w:val="发布"/>
    <w:basedOn w:val="afff8"/>
    <w:qFormat/>
    <w:rPr>
      <w:rFonts w:ascii="黑体" w:eastAsia="黑体"/>
      <w:spacing w:val="85"/>
      <w:w w:val="100"/>
      <w:position w:val="3"/>
      <w:sz w:val="28"/>
      <w:szCs w:val="28"/>
    </w:rPr>
  </w:style>
  <w:style w:type="character" w:customStyle="1" w:styleId="Char0">
    <w:name w:val="段 Char"/>
    <w:link w:val="afffffffffffc"/>
    <w:qFormat/>
    <w:rPr>
      <w:rFonts w:ascii="宋体"/>
      <w:sz w:val="21"/>
    </w:rPr>
  </w:style>
  <w:style w:type="paragraph" w:customStyle="1" w:styleId="afffffffffffc">
    <w:name w:val="段"/>
    <w:link w:val="Char0"/>
    <w:qFormat/>
    <w:pPr>
      <w:tabs>
        <w:tab w:val="center" w:pos="4201"/>
        <w:tab w:val="right" w:leader="dot" w:pos="9298"/>
      </w:tabs>
      <w:autoSpaceDE w:val="0"/>
      <w:autoSpaceDN w:val="0"/>
      <w:ind w:firstLineChars="200" w:firstLine="420"/>
      <w:jc w:val="both"/>
    </w:pPr>
    <w:rPr>
      <w:rFonts w:ascii="宋体" w:eastAsia="宋体" w:hAnsi="Calibri" w:cs="Times New Roman"/>
      <w:sz w:val="21"/>
    </w:rPr>
  </w:style>
  <w:style w:type="paragraph" w:customStyle="1" w:styleId="af3">
    <w:name w:val="一级条标题"/>
    <w:next w:val="afffffffffffc"/>
    <w:qFormat/>
    <w:pPr>
      <w:numPr>
        <w:ilvl w:val="1"/>
        <w:numId w:val="32"/>
      </w:numPr>
      <w:spacing w:beforeLines="50" w:before="156" w:afterLines="50" w:after="156"/>
      <w:outlineLvl w:val="2"/>
    </w:pPr>
    <w:rPr>
      <w:rFonts w:ascii="黑体" w:eastAsia="黑体" w:hAnsi="Times New Roman" w:cs="Times New Roman"/>
      <w:sz w:val="21"/>
      <w:szCs w:val="21"/>
    </w:rPr>
  </w:style>
  <w:style w:type="paragraph" w:customStyle="1" w:styleId="af2">
    <w:name w:val="章标题"/>
    <w:next w:val="afffffffffffc"/>
    <w:qFormat/>
    <w:pPr>
      <w:numPr>
        <w:numId w:val="32"/>
      </w:numPr>
      <w:spacing w:beforeLines="100" w:before="312" w:afterLines="100" w:after="312"/>
      <w:jc w:val="both"/>
      <w:outlineLvl w:val="1"/>
    </w:pPr>
    <w:rPr>
      <w:rFonts w:ascii="黑体" w:eastAsia="黑体" w:hAnsi="Times New Roman" w:cs="Times New Roman"/>
      <w:sz w:val="21"/>
    </w:rPr>
  </w:style>
  <w:style w:type="paragraph" w:customStyle="1" w:styleId="afffffffffffd">
    <w:name w:val="终结线"/>
    <w:basedOn w:val="afff7"/>
    <w:qFormat/>
    <w:pPr>
      <w:framePr w:hSpace="181" w:vSpace="181" w:wrap="around" w:vAnchor="text" w:hAnchor="margin" w:xAlign="center" w:y="2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3BBA2659604F04963DBA165A9A365B"/>
        <w:category>
          <w:name w:val="常规"/>
          <w:gallery w:val="placeholder"/>
        </w:category>
        <w:types>
          <w:type w:val="bbPlcHdr"/>
        </w:types>
        <w:behaviors>
          <w:behavior w:val="content"/>
        </w:behaviors>
        <w:guid w:val="{F7248C4C-FB6B-402E-B9DB-0C0628145FE0}"/>
      </w:docPartPr>
      <w:docPartBody>
        <w:p w:rsidR="00CC2386" w:rsidRDefault="00772F5A">
          <w:pPr>
            <w:pStyle w:val="133BBA2659604F04963DBA165A9A365B"/>
          </w:pPr>
          <w:r>
            <w:rPr>
              <w:rStyle w:val="a3"/>
              <w:rFonts w:hint="eastAsia"/>
            </w:rPr>
            <w:t>单击或点击此处输入文字。</w:t>
          </w:r>
        </w:p>
      </w:docPartBody>
    </w:docPart>
    <w:docPart>
      <w:docPartPr>
        <w:name w:val="68D1E3B4C6C24DF9B4ACDAEDAD0C895D"/>
        <w:category>
          <w:name w:val="常规"/>
          <w:gallery w:val="placeholder"/>
        </w:category>
        <w:types>
          <w:type w:val="bbPlcHdr"/>
        </w:types>
        <w:behaviors>
          <w:behavior w:val="content"/>
        </w:behaviors>
        <w:guid w:val="{75EDBAE8-2E6C-4476-9B98-1E868EF68280}"/>
      </w:docPartPr>
      <w:docPartBody>
        <w:p w:rsidR="00CC2386" w:rsidRDefault="00772F5A">
          <w:pPr>
            <w:pStyle w:val="68D1E3B4C6C24DF9B4ACDAEDAD0C895D"/>
          </w:pPr>
          <w:r>
            <w:rPr>
              <w:rStyle w:val="a3"/>
              <w:rFonts w:hint="eastAsia"/>
            </w:rPr>
            <w:t>选择一项。</w:t>
          </w:r>
        </w:p>
      </w:docPartBody>
    </w:docPart>
    <w:docPart>
      <w:docPartPr>
        <w:name w:val="E18376361223488CB79D84C7A878B2D2"/>
        <w:category>
          <w:name w:val="常规"/>
          <w:gallery w:val="placeholder"/>
        </w:category>
        <w:types>
          <w:type w:val="bbPlcHdr"/>
        </w:types>
        <w:behaviors>
          <w:behavior w:val="content"/>
        </w:behaviors>
        <w:guid w:val="{3C7A3833-AE68-4305-B503-3E52FCF5B338}"/>
      </w:docPartPr>
      <w:docPartBody>
        <w:p w:rsidR="00CC2386" w:rsidRDefault="00772F5A">
          <w:pPr>
            <w:pStyle w:val="E18376361223488CB79D84C7A878B2D2"/>
          </w:pPr>
          <w:r>
            <w:rPr>
              <w:rStyle w:val="a3"/>
              <w:rFonts w:hint="eastAsia"/>
            </w:rPr>
            <w:t>选择一项。</w:t>
          </w:r>
        </w:p>
      </w:docPartBody>
    </w:docPart>
    <w:docPart>
      <w:docPartPr>
        <w:name w:val="1109A16D9E2F43DBBCA5791CEBCCF3D2"/>
        <w:category>
          <w:name w:val="常规"/>
          <w:gallery w:val="placeholder"/>
        </w:category>
        <w:types>
          <w:type w:val="bbPlcHdr"/>
        </w:types>
        <w:behaviors>
          <w:behavior w:val="content"/>
        </w:behaviors>
        <w:guid w:val="{5E5652FC-8DD5-4E59-9D8B-A7D32C8FE563}"/>
      </w:docPartPr>
      <w:docPartBody>
        <w:p w:rsidR="00CC2386" w:rsidRDefault="00772F5A">
          <w:pPr>
            <w:pStyle w:val="1109A16D9E2F43DBBCA5791CEBCCF3D2"/>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491"/>
    <w:rsid w:val="0011027C"/>
    <w:rsid w:val="003A6656"/>
    <w:rsid w:val="0046591A"/>
    <w:rsid w:val="00577A2A"/>
    <w:rsid w:val="006728D2"/>
    <w:rsid w:val="00763793"/>
    <w:rsid w:val="00772F5A"/>
    <w:rsid w:val="007E0491"/>
    <w:rsid w:val="008A3267"/>
    <w:rsid w:val="00982BE3"/>
    <w:rsid w:val="009E39B7"/>
    <w:rsid w:val="00AE6012"/>
    <w:rsid w:val="00B527C1"/>
    <w:rsid w:val="00B63BA7"/>
    <w:rsid w:val="00C14AC8"/>
    <w:rsid w:val="00C37E62"/>
    <w:rsid w:val="00CC2386"/>
    <w:rsid w:val="00CE2830"/>
    <w:rsid w:val="00DA3BAC"/>
    <w:rsid w:val="00F026DA"/>
    <w:rsid w:val="00F05768"/>
    <w:rsid w:val="00F73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33BBA2659604F04963DBA165A9A365B">
    <w:name w:val="133BBA2659604F04963DBA165A9A365B"/>
    <w:qFormat/>
    <w:pPr>
      <w:widowControl w:val="0"/>
      <w:spacing w:after="160" w:line="278" w:lineRule="auto"/>
    </w:pPr>
    <w:rPr>
      <w:kern w:val="2"/>
      <w:sz w:val="22"/>
      <w:szCs w:val="24"/>
      <w14:ligatures w14:val="standardContextual"/>
    </w:rPr>
  </w:style>
  <w:style w:type="paragraph" w:customStyle="1" w:styleId="68D1E3B4C6C24DF9B4ACDAEDAD0C895D">
    <w:name w:val="68D1E3B4C6C24DF9B4ACDAEDAD0C895D"/>
    <w:qFormat/>
    <w:pPr>
      <w:widowControl w:val="0"/>
      <w:spacing w:after="160" w:line="278" w:lineRule="auto"/>
    </w:pPr>
    <w:rPr>
      <w:kern w:val="2"/>
      <w:sz w:val="22"/>
      <w:szCs w:val="24"/>
      <w14:ligatures w14:val="standardContextual"/>
    </w:rPr>
  </w:style>
  <w:style w:type="paragraph" w:customStyle="1" w:styleId="E18376361223488CB79D84C7A878B2D2">
    <w:name w:val="E18376361223488CB79D84C7A878B2D2"/>
    <w:qFormat/>
    <w:pPr>
      <w:widowControl w:val="0"/>
      <w:spacing w:after="160" w:line="278" w:lineRule="auto"/>
    </w:pPr>
    <w:rPr>
      <w:kern w:val="2"/>
      <w:sz w:val="22"/>
      <w:szCs w:val="24"/>
      <w14:ligatures w14:val="standardContextual"/>
    </w:rPr>
  </w:style>
  <w:style w:type="paragraph" w:customStyle="1" w:styleId="1109A16D9E2F43DBBCA5791CEBCCF3D2">
    <w:name w:val="1109A16D9E2F43DBBCA5791CEBCCF3D2"/>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27F7BB-02BB-4ECA-98D1-0C4E0C1D6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9</TotalTime>
  <Pages>1</Pages>
  <Words>653</Words>
  <Characters>3728</Characters>
  <Application>Microsoft Office Word</Application>
  <DocSecurity>0</DocSecurity>
  <Lines>31</Lines>
  <Paragraphs>8</Paragraphs>
  <ScaleCrop>false</ScaleCrop>
  <Company>PCMI</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赵瑞风</dc:creator>
  <dc:description>&lt;config cover="true" show_menu="true" version="1.0.0" doctype="SDKXY"&gt;_x000d_
&lt;/config&gt;</dc:description>
  <cp:lastModifiedBy>hrj</cp:lastModifiedBy>
  <cp:revision>34</cp:revision>
  <cp:lastPrinted>2024-05-15T10:00:00Z</cp:lastPrinted>
  <dcterms:created xsi:type="dcterms:W3CDTF">2024-02-18T10:08:00Z</dcterms:created>
  <dcterms:modified xsi:type="dcterms:W3CDTF">2024-05-15T10:03:00Z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2052-10.8.2.6990</vt:lpwstr>
  </property>
</Properties>
</file>